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00"/>
      </w:tblGrid>
      <w:tr w:rsidR="003F181D" w:rsidTr="003F181D">
        <w:trPr>
          <w:trHeight w:val="300"/>
        </w:trPr>
        <w:tc>
          <w:tcPr>
            <w:tcW w:w="4000" w:type="dxa"/>
            <w:tcBorders>
              <w:top w:val="nil"/>
              <w:left w:val="nil"/>
              <w:bottom w:val="single" w:sz="6" w:space="0" w:color="auto"/>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26.04.2019</w:t>
            </w:r>
          </w:p>
        </w:tc>
      </w:tr>
      <w:tr w:rsidR="003F181D" w:rsidTr="003F181D">
        <w:trPr>
          <w:trHeight w:val="300"/>
        </w:trPr>
        <w:tc>
          <w:tcPr>
            <w:tcW w:w="4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3F181D" w:rsidTr="003F181D">
        <w:trPr>
          <w:trHeight w:val="300"/>
        </w:trPr>
        <w:tc>
          <w:tcPr>
            <w:tcW w:w="4000" w:type="dxa"/>
            <w:tcBorders>
              <w:top w:val="nil"/>
              <w:left w:val="nil"/>
              <w:bottom w:val="single" w:sz="6" w:space="0" w:color="auto"/>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1</w:t>
            </w:r>
          </w:p>
        </w:tc>
      </w:tr>
      <w:tr w:rsidR="003F181D" w:rsidTr="003F181D">
        <w:trPr>
          <w:trHeight w:val="300"/>
        </w:trPr>
        <w:tc>
          <w:tcPr>
            <w:tcW w:w="4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sz w:val="20"/>
          <w:szCs w:val="20"/>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0"/>
        <w:gridCol w:w="236"/>
        <w:gridCol w:w="1354"/>
        <w:gridCol w:w="57"/>
        <w:gridCol w:w="179"/>
        <w:gridCol w:w="4154"/>
      </w:tblGrid>
      <w:tr w:rsidR="003F181D" w:rsidTr="003F181D">
        <w:trPr>
          <w:trHeight w:val="200"/>
        </w:trPr>
        <w:tc>
          <w:tcPr>
            <w:tcW w:w="4140" w:type="dxa"/>
            <w:tcBorders>
              <w:top w:val="nil"/>
              <w:left w:val="nil"/>
              <w:bottom w:val="single" w:sz="6" w:space="0" w:color="auto"/>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gridSpan w:val="2"/>
            <w:tcBorders>
              <w:top w:val="nil"/>
              <w:left w:val="nil"/>
              <w:bottom w:val="nil"/>
              <w:right w:val="nil"/>
            </w:tcBorders>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154" w:type="dxa"/>
            <w:tcBorders>
              <w:top w:val="nil"/>
              <w:left w:val="nil"/>
              <w:bottom w:val="single" w:sz="6" w:space="0" w:color="auto"/>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Сторчак Сергiй Валерiйович</w:t>
            </w:r>
          </w:p>
        </w:tc>
      </w:tr>
      <w:tr w:rsidR="003F181D" w:rsidTr="003F181D">
        <w:trPr>
          <w:trHeight w:val="200"/>
        </w:trPr>
        <w:tc>
          <w:tcPr>
            <w:tcW w:w="4140" w:type="dxa"/>
            <w:tcBorders>
              <w:top w:val="nil"/>
              <w:left w:val="nil"/>
              <w:bottom w:val="nil"/>
              <w:right w:val="nil"/>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20" w:type="dxa"/>
            <w:gridSpan w:val="3"/>
            <w:tcBorders>
              <w:top w:val="nil"/>
              <w:left w:val="nil"/>
              <w:bottom w:val="nil"/>
              <w:right w:val="nil"/>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4320" w:type="dxa"/>
            <w:gridSpan w:val="2"/>
            <w:tcBorders>
              <w:top w:val="nil"/>
              <w:left w:val="nil"/>
              <w:bottom w:val="nil"/>
              <w:right w:val="nil"/>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sz w:val="20"/>
          <w:szCs w:val="20"/>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0"/>
          <w:szCs w:val="20"/>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(річний звіт)</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Товариство з обмеженою вiдповiдальнiстю "Руcинiя"</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Товариство з обмеженою відповідальністю</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33537974</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89600, Україна, Закарпатська обл., д/н р-н, Мукачево, Валенберга,36</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(03131)54438, (03131)54438</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rusinia@ keeper.ua</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05.04.2019,  затвердження рiчної iнформацiї за 2018 рiк (генеральним директорм)</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 </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50"/>
        <w:gridCol w:w="2200"/>
        <w:gridCol w:w="3350"/>
      </w:tblGrid>
      <w:tr w:rsidR="003F181D" w:rsidTr="003F181D">
        <w:trPr>
          <w:trHeight w:val="300"/>
        </w:trPr>
        <w:tc>
          <w:tcPr>
            <w:tcW w:w="445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rusinia.in.ua</w:t>
            </w:r>
          </w:p>
        </w:tc>
        <w:tc>
          <w:tcPr>
            <w:tcW w:w="3350" w:type="dxa"/>
            <w:tcBorders>
              <w:top w:val="nil"/>
              <w:left w:val="nil"/>
              <w:bottom w:val="single" w:sz="6" w:space="0" w:color="auto"/>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26.04.2019</w:t>
            </w:r>
          </w:p>
        </w:tc>
      </w:tr>
      <w:tr w:rsidR="003F181D" w:rsidTr="003F181D">
        <w:trPr>
          <w:trHeight w:val="300"/>
        </w:trPr>
        <w:tc>
          <w:tcPr>
            <w:tcW w:w="445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rPr>
                <w:rFonts w:ascii="Times New Roman CYR" w:hAnsi="Times New Roman CYR" w:cs="Times New Roman CYR"/>
                <w:sz w:val="20"/>
                <w:szCs w:val="20"/>
              </w:rPr>
            </w:pPr>
          </w:p>
        </w:tc>
        <w:tc>
          <w:tcPr>
            <w:tcW w:w="22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335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3F181D" w:rsidRDefault="003F181D" w:rsidP="003F181D">
      <w:pPr>
        <w:spacing w:after="0" w:line="240" w:lineRule="auto"/>
        <w:rPr>
          <w:rFonts w:ascii="Times New Roman CYR" w:hAnsi="Times New Roman CYR" w:cs="Times New Roman CYR"/>
          <w:sz w:val="20"/>
          <w:szCs w:val="20"/>
        </w:rPr>
        <w:sectPr w:rsidR="003F181D">
          <w:pgSz w:w="12240" w:h="15840"/>
          <w:pgMar w:top="850" w:right="850" w:bottom="850" w:left="1400" w:header="708" w:footer="708" w:gutter="0"/>
          <w:cols w:space="720"/>
        </w:sect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0"/>
        <w:gridCol w:w="1000"/>
      </w:tblGrid>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порядок призначення та звільнення посадових осіб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 Інформація вчинення значних правочинів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9000" w:type="dxa"/>
            <w:tcBorders>
              <w:top w:val="nil"/>
              <w:left w:val="nil"/>
              <w:bottom w:val="nil"/>
              <w:right w:val="nil"/>
            </w:tcBorders>
            <w:vAlign w:val="bottom"/>
            <w:hideMark/>
          </w:tcPr>
          <w:p w:rsidR="003F181D" w:rsidRDefault="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3F181D" w:rsidRDefault="003F181D">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F181D" w:rsidTr="003F181D">
        <w:trPr>
          <w:trHeight w:val="200"/>
        </w:trPr>
        <w:tc>
          <w:tcPr>
            <w:tcW w:w="10000" w:type="dxa"/>
            <w:gridSpan w:val="2"/>
            <w:tcBorders>
              <w:top w:val="nil"/>
              <w:left w:val="nil"/>
              <w:bottom w:val="nil"/>
              <w:right w:val="nil"/>
            </w:tcBorders>
            <w:vAlign w:val="bottom"/>
          </w:tcPr>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Примітки:</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Готуються документи  до Нацiонального Депозитарiю та  до НКЦПФР на скасування  реєстрацiї випуску  закритого  (приватного) розмiщення облiгацiй.</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Вiдповiдно до ч.8 ст. 40 ЗУ &lt;Про ЦП та ФР&gt;  емiтент, який не є акцiонерним товариством , та який не здiйснив публiчну пропозицiю  не розкриває iнформацiю вiдповiдно вимог пунктiв 6-21 частини третьої (рiчна) та частини п'ятої (промiжної) статтi 40 ЗУ &lt;Про ЦП та ФР&gt;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iнформацiю щодо посади корпоративного секретаря (для акцiонерних товариств);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iнформацiю про наявнiсть фiлiалiв або iнших вiдокремлених структурних пiдроздiлiв емiтента;</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органи управлiння емiтента, його посадових осiб та засновникiв;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звiт керiвництва (звiт про управлiння);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iнформацiю про будь-якi винагороди або компенсацiї, якi мають бути виплаченi посадовим особам емiтента в разi їх звiльнення;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перелiк власникiв пакетiв 5 i бiльше вiдсоткiв акцiй iз зазначенням вiдсотка, кiлькостi, типу та/або класу належних їм акцiй;</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iнформацiю про змiну акцiонерiв, яким належать голосуючi акцiї, розмiр пакета яких стає бiльшим, меншим або рiвним пороговому значенню пакета акцiй;</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13)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iнформацiю про структуру капiталу, в тому числi iз зазначенням типiв та класiв акцiй, а також прав та обов'язкiв акцiонерiв (учасникiв);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iнформацiю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iнформацiю про придбання власних акцiй емiтентом;</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iнформацiю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iнформацiю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iнформацiю про забезпечення випуску боргових цiнних паперiв;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21)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надає iнформацiю вiдповiдно до (№  пунктiв  змiсту) Додатку 38 &lt;Положення про розкриття iнформацiї емiтентами цiнних паперiв&gt;(пункт 1 глави 4 роздiлу III) Рiшення НКЦПФР вiд 03.12.2013р. № 2826 (зi змiнами та доповненнями).</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2.Iнформацiя про одержанi лiцензiї (дозволи) на окремi види дiяльностi - не 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Вiдомостi про участь емiтента в iнших юридичних особах - емiтент не приймає.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рейтингове агентство. Товариство не проводить оцiнку рейтингу i не користується послугами рейтингових агенств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Судовi справи емiтента - немає.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Штрафнi санкцiї емiтента - немає.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Iнформацiя про осiб, послугами яких користується емiтент - товариство не користується послугами окремих осiб, а саме професiйних учасникiв фондового ринку (аудит у звiтному роцi не проводився), страхових компанiй...</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Iнформацiя про прийняття рiшення про попереднє надання згоди на вчинення значних правочинiв. - не вчинялася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26. Iнформацiя вчинення значних правочинiв.- не вчинялася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Iнформацiя про вчинення правочинiв, щодо вчинення яких є заiнтересованiсть. не вчинялася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28. Iнформацiя про осiб, заiнтересованих у вчиненнi товариством правочинiв iз заiнтересованiстю, та обставини, iснування яких створює заiнтересованiсть не вчинялася.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30. Аудиторський звiт незалежного аудитора, наданий за результатами аудиту фiнансової звiтностi емiтента аудитором (аудиторською фiрмою) Аудиторську перевiрку у звiтному роцi товариство не проводило.</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 Рiчна фiнансова звiтнiсть поручителя (страховика/гаранта), що здiйснює забезпечення випуску боргових цiнних паперiв (за кожним суб'єктом забезпечення окремо).</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32. Твердження щодо рiчної iнформацiї. Керiвництво ТОВ " Русинiя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об'єктивне подання iнформацiї про розвиток i здiйснення господарської дiяльностi, разом з </w:t>
            </w:r>
            <w:r>
              <w:rPr>
                <w:rFonts w:ascii="Times New Roman CYR" w:hAnsi="Times New Roman CYR" w:cs="Times New Roman CYR"/>
                <w:sz w:val="24"/>
                <w:szCs w:val="24"/>
              </w:rPr>
              <w:lastRenderedPageBreak/>
              <w:t xml:space="preserve">описом основних ризикiв та невизначеностей, з якими вони стикаються у своїй господарськiй дiяльностi. Рiчна iнформацiя за 2018 рiк  засвiдчена  (затверджена) керiвником -  генеральним директором Сторчак Сергiєм  Валерiйовичем.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у товариства не передбачена , вiдповiдно рiчна iнформацiя затверджена керiвником ТОВ &lt;Русинiя&gt; Сторчак С.В.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33.Iнформацiя про акцiонернi або корпоративнi договори, укладенi (учасниками) такого емiтента, яка наявна в емiтента.</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iнформацiєю, якою володiє Товариство, корпоративних договорiв, укладених (учасниками) емiтента немає.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34.Iнформацiя про будь-якi договори та/або правочини, умовою чинностi яких є незмiннiсть осiб, якi здiйснюють контроль над емiтентом</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договори та/або правочини, умовою чинностi яких є незмiннiсть осiб, якi здiйснюють контроль над емiтентом. - немає.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35.Особлива iнформацiя не виникала.</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36.Iнформацiя про випуски iпотечних облiгацiй.</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Iпотечнi облiгацiї не випускались</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37.Iнформацiя про склад, структуру i розмiр iпотечного покриття: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iнформацiя про розмiр iпотечного покриття та його спiввiдношення з розмiром (сумою) зобов'язань за iпотечними облiгацiями з цим iпотечним покриттям;</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перiоду;</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про замiни iпотечних активiв у складi iпотечного покриття або включення нових iпотечних активiв до складу iпотечного покриття;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вiдомостi про структуру iпотечного покриття iпотечних облiгацiй за видами iпотечних активiв та iнших активiв на кiнець звiтного перiоду;</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вiдомостi щодо пiдстав виникнення у емiтента iпотечних облiгацiй прав на iпотечнi активи, якi складають iпотечне покриття станом на кiнець звiтного року.</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Iпотечнi облiгацiї не випускались. Склад, структура i розмiр iпотечного покриття у товариства не 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у товариства не 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39.Iнформацiя про випуски iпотечних сертифiкатiв.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Iпотечнi сертифiкати товариство не випускало.</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40.Iнформацiя щодо реєстру iпотечних активiв.</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Реєстр iпотечних актив у товариства не 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41.Основнi вiдомостi про ФОН.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Товариство не здiйснювало випуску сертифiкатiв ФОН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про випуски сертифiкатiв ФОН.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випуски сертифiкатiв ФОН, вiдсутня.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43.Iнформацiя про осiб, що володiють сертифiкатами ФОН. , iнформацiя про осiб, що володiють сертифiкатами ФОН, вiдсутня.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44.Розрахунок вартостi чистих активiв ФОН. , розрахунок вартостi чистих активiв ФОН, вiдсутнiй.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45.Правила ФОН - правила ФОН вiдсутнi.</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Рiчна iнформацiя за 2018 рiк  засвiдчена  (затверджена) керiвником -  генеральним директором Сторчак Сергiєм  Валерiйовичем. </w:t>
            </w: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3F181D" w:rsidRDefault="003F181D" w:rsidP="003F181D">
      <w:pPr>
        <w:spacing w:after="0" w:line="240" w:lineRule="auto"/>
        <w:rPr>
          <w:rFonts w:ascii="Times New Roman CYR" w:hAnsi="Times New Roman CYR" w:cs="Times New Roman CYR"/>
          <w:sz w:val="24"/>
          <w:szCs w:val="24"/>
        </w:rPr>
        <w:sectPr w:rsidR="003F181D">
          <w:pgSz w:w="12240" w:h="15840"/>
          <w:pgMar w:top="850" w:right="850" w:bottom="850" w:left="1400" w:header="708" w:footer="708" w:gutter="0"/>
          <w:cols w:space="720"/>
        </w:sect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Товариство з обмеженою вiдповiдальнiстю "Руcинiя"</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ААБ № 708757</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18.07.2005</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Закарпатська обл.</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28000000</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136</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 23.32 - Виробництво цегли, черепицi та iнших будiвельних виробiв iз випаленої глини</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68.20 - Надання в оренду й експлуатацiю власного чи орендованого нерухомого майна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 08.12 - Видобування пiску, гравiю, глини i каолiну</w:t>
      </w:r>
    </w:p>
    <w:p w:rsidR="003F181D" w:rsidRDefault="003F181D" w:rsidP="003F181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АТ "ОТП Банк"</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300528</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26006101323091</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АТ "ОТП Банк"</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300528</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26006101323091</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Засновник товариства  1 фiзична особа  Балога Оксана Анатолiївна, володiє 100%</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Середньооблiкова чисельнiсть штатних працiвникiв облiкового складу (осiб) -136.</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сумiсникiв (осiб) - 0.</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- 0.</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 всього (тис.грн.) - 4497.00грн.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входить до будь-яких асоцiацiй, корпорацiй, концернiв та об'єднань.</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Спiльної дiяльностi з iншими пiдприємствами Товариство не проводить</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Пропозицiй третiх осiб щодо реорганiзайiї Товариства на протязi року не надходило.</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ведеться згiдно з чинним законодавством України та по стандартам НСБО.</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видами дiяльностi Товариства є: Виробництво цегли, черепицi та iнших будiвельних виробiв iз випаленої глини . Основними клiєнтами Товариства є юридичнi особи - резиденти України. Прибутки за рiк склали 1068 тис.грн. за рахунок основної дiяльностi.</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року активи Товариства збiльшились на 11 вiдсоткiв, у порiвняннi з минулим </w:t>
      </w:r>
      <w:r>
        <w:rPr>
          <w:rFonts w:ascii="Times New Roman CYR" w:hAnsi="Times New Roman CYR" w:cs="Times New Roman CYR"/>
          <w:sz w:val="24"/>
          <w:szCs w:val="24"/>
        </w:rPr>
        <w:lastRenderedPageBreak/>
        <w:t>перiодом. Значних iнвестицiй або придбань, повязаних з господарською дiяльнiстю, в наступному за звiтним роком, не передбачається</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Ступiнь зносу основних засобiв на кiнець звiтного перiоду складає в межах попереднього перiоду, ступiнь використання - 100%.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власнi, обмежень використання немає,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знаходяться за фактичною адресою емiтента.</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iстотними проблемами Товариства є низька платоспроможнiсть замовникiв та фiнансова криза в державi</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дослiджень за звiтний перiод Товариством не здiйснювалось</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всi договори виконанi.</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Планується розширити комплекс надаваних послуг.</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дослiджень за звiтний перiод вiдсутня</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Iнформацiї, не пов"язаної з основною дiяльнiстю Товариства, немає</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00"/>
        <w:gridCol w:w="4000"/>
        <w:gridCol w:w="4000"/>
      </w:tblGrid>
      <w:tr w:rsidR="003F181D" w:rsidTr="003F181D">
        <w:trPr>
          <w:trHeight w:val="200"/>
        </w:trPr>
        <w:tc>
          <w:tcPr>
            <w:tcW w:w="2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Персональний склад</w:t>
            </w:r>
          </w:p>
        </w:tc>
      </w:tr>
      <w:tr w:rsidR="003F181D" w:rsidTr="003F181D">
        <w:trPr>
          <w:trHeight w:val="200"/>
        </w:trPr>
        <w:tc>
          <w:tcPr>
            <w:tcW w:w="2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Загальнi збори </w:t>
            </w:r>
            <w:r>
              <w:rPr>
                <w:rFonts w:ascii="Times New Roman CYR" w:hAnsi="Times New Roman CYR" w:cs="Times New Roman CYR"/>
              </w:rPr>
              <w:lastRenderedPageBreak/>
              <w:t>Учасникiв, генеральний директор</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Вищий орган управлiння товариства - </w:t>
            </w:r>
            <w:r>
              <w:rPr>
                <w:rFonts w:ascii="Times New Roman CYR" w:hAnsi="Times New Roman CYR" w:cs="Times New Roman CYR"/>
              </w:rPr>
              <w:lastRenderedPageBreak/>
              <w:t>Загальнi Збори Учасникiв. Вони складаються з Учасникiв чи їх представникiв. До складу Зборiв може бути включений з правом дорадчого голосу Генерального Директоа Товариства. Учасники мають кiлькiсть голосiв, пропорцiйну розмiру їх часток у статутному капiталi. До винятковоЇ компетенцiї Зборiв надлежить: -визначення основних напрямкiв дiяльностi Товариства, затвердження його планiв i звiтiв про їх виконання; -внесення змiн до статуту, змiна розмiру статутного капiталу; -визначення умов оплатi труда посадових осiб Товариства; -затвердження рiчних резельтатiв дiяльнiстi Товариства и др. Виконавчий орган товариства - Генеральний Директор. Генеральний Директор призначається безстроково та звiльняється з посади Загальними Зборами Учасникiв Товариства. До компетенцiї Виконавчого органу Товариства вiднесено здiйснення наступних повноважень: -затвердження поточних планiв дiяльностi Товариства i заходiв, необхiдних для їх здiйснення; -затвердження щорiчного кошторису, штатного розкладу i посадовiх окладiв працiвникiв Товариства, встановлення показникiв, розмiрiв i термiнiв премiювання; -встановлення цiн i тарифiв за послуги, що надаються Товариством; -прийняття рiшення про дату i мiсце скликання Загальних Зборiв Учасникiв Товариства та др.</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Генеральний директор Сторчак Сергiй </w:t>
            </w:r>
            <w:r>
              <w:rPr>
                <w:rFonts w:ascii="Times New Roman CYR" w:hAnsi="Times New Roman CYR" w:cs="Times New Roman CYR"/>
              </w:rPr>
              <w:lastRenderedPageBreak/>
              <w:t>Валерiйович</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Генеральний директор</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Сторчак Сергiй Валерiйович</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1962</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ТОВ "Закарпатпродгруп",, заступник директора </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8) Дата набуття повноважень та термін, на який обрано (призначено)</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23.05.2010, обрано на невизначений термiн</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Посадова особа не надала згоди на оприлюднення персональних паспортних даних</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Роботою Товариства керує Генеральний директор, Генеральний директор: а) представляє без довiреностi Товариство у вiдносинах зi всiма без винятку державними органами, пiдприємствами, установами, органiзацiями всiх форм власностi, у вiдносинах з фiзичними особами; б) здiйснює оперативне керiвництво поточною дiяльнiстю Товариства в межах повноважень та прав, наданих йому цим Статутом та внутрiшнiми документами Товариства; в) укладає та пiдписує вiд iменi Товариства господарськi та iншi договори, виступає розпорядником його коштiв та майна, видає довiреностi на право вчинення дiй i представництво вiд iменi Товариства, з урахуванням обмежень викладених в цьому Статутi; т.д.</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Попереднi посади: директор з питань виробництва ТОВ "Русинiя", м. Мукачеве, заступник директора ТОВ "Закарпатпродгруп"</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Посадова особа отримувала вiд Товариства винагороду у виглядi заробiтної плати у розмiрi вiдповiдно до штатного розпису i не надала згоди на розголошення отриманої заробiтної плати.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Iнших посад на будь-яких пiдприємствах не займає.</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Неогашеної судимостi за корисливi чи посадовi злочини зазначена особа не має, до адмiнiстративної вiдповiдальностi не притягався.</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Головний бухгалтер</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Сайко Богдан Богданович</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1977</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21</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ТОВ &lt;Закарпатпродгруп&gt;,  заступник головного бухгалтера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03.12.2009, обрано не невизначений термiн</w:t>
      </w: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Посадова особа не надала згоди на оприлюднення персональних паспортних даних</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Змiн в персональному складi посадової особи в звiтному роцi не було.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та обов'язки головного бухгалтера згiдно з посадовою iнструкцiєю: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забезпечення ведення бухгалтерського облiку, дотримуючись єдиних методологiчних принципiв, встановлених Законом України "Про бухгалтерський облiк та фiнансову звiтнiсть в Українi";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забезпечення ведення податкового облiку у вiдповiдностi з вимогами Законiв України; 3) органiзацiя контролю за вiдображенням на рахунках бухгалтерського облiку всiх господарських операцiй;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забезпечення складання на основi даних бухгалтерського облiку фiнансової звiтностi пiдприємства, її пiдписання i надання користувачам.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Посадова особа отримувала вiд Товариства винагороду у виглядi заробiтної плати у розмiрi вiдповiдно до штатного розпису i не надала згоди на розголошення отриманої заробiтної плати.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Протягом своєї дiяльностi обiймав посади: бухгалтер ТОВ "Партнер", ТОВ "Закарпатпродгруп"- заступник головного бухгалтера</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iнших пiдприємствах посад протягом 2018 року не обiймав.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Неогашеної судимостi за корисливi чи посадовi злочини зазначена особа не має, до адмiнiстративної вiдповiдальностi не притягався.</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3F181D" w:rsidRDefault="003F181D" w:rsidP="003F181D">
      <w:pPr>
        <w:spacing w:after="0" w:line="240" w:lineRule="auto"/>
        <w:rPr>
          <w:rFonts w:ascii="Times New Roman CYR" w:hAnsi="Times New Roman CYR" w:cs="Times New Roman CYR"/>
          <w:sz w:val="24"/>
          <w:szCs w:val="24"/>
        </w:rPr>
        <w:sectPr w:rsidR="003F181D">
          <w:pgSz w:w="12240" w:h="15840"/>
          <w:pgMar w:top="850" w:right="850" w:bottom="850" w:left="1400" w:header="708" w:footer="708" w:gutter="0"/>
          <w:cols w:space="720"/>
        </w:sect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 xml:space="preserve">2. Інформація про облігації емітента </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50"/>
        <w:gridCol w:w="1350"/>
        <w:gridCol w:w="1200"/>
        <w:gridCol w:w="1200"/>
        <w:gridCol w:w="1100"/>
        <w:gridCol w:w="1200"/>
        <w:gridCol w:w="1200"/>
        <w:gridCol w:w="1200"/>
        <w:gridCol w:w="1200"/>
        <w:gridCol w:w="1200"/>
        <w:gridCol w:w="1200"/>
        <w:gridCol w:w="1000"/>
        <w:gridCol w:w="900"/>
      </w:tblGrid>
      <w:tr w:rsidR="003F181D" w:rsidTr="003F181D">
        <w:trPr>
          <w:trHeight w:val="200"/>
        </w:trPr>
        <w:tc>
          <w:tcPr>
            <w:tcW w:w="12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свідоцтва про реєстрацію випуску</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органу, що зареєстрував випуск</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Міжнародний ідентифікаційний номер</w:t>
            </w:r>
          </w:p>
        </w:tc>
        <w:tc>
          <w:tcPr>
            <w:tcW w:w="11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Облігації (відсоткові, цільові, дисконтні)</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у випуску (шт.)</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Форма існування та форма випуску</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Загальна 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Процентна ставка за облігаціями (у відсотках)</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Термін виплати процентів</w:t>
            </w:r>
          </w:p>
        </w:tc>
        <w:tc>
          <w:tcPr>
            <w:tcW w:w="1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Сума виплаченого процентного доходу у звітному періоді (грн)</w:t>
            </w:r>
          </w:p>
        </w:tc>
        <w:tc>
          <w:tcPr>
            <w:tcW w:w="9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погашення облігацій</w:t>
            </w:r>
          </w:p>
        </w:tc>
      </w:tr>
      <w:tr w:rsidR="003F181D" w:rsidTr="003F181D">
        <w:trPr>
          <w:trHeight w:val="200"/>
        </w:trPr>
        <w:tc>
          <w:tcPr>
            <w:tcW w:w="12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1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9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3F181D" w:rsidTr="003F181D">
        <w:trPr>
          <w:trHeight w:val="200"/>
        </w:trPr>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03.04.2009</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124/2/09</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UA4000202444</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відсоткові</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25 000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8 000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Бездокументарні іменні</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200 000 000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щоквартально</w:t>
            </w:r>
          </w:p>
        </w:tc>
        <w:tc>
          <w:tcPr>
            <w:tcW w:w="1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9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15.05.2019</w:t>
            </w:r>
          </w:p>
        </w:tc>
      </w:tr>
      <w:tr w:rsidR="003F181D" w:rsidTr="003F181D">
        <w:trPr>
          <w:trHeight w:val="200"/>
        </w:trPr>
        <w:tc>
          <w:tcPr>
            <w:tcW w:w="12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13950" w:type="dxa"/>
            <w:gridSpan w:val="1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Свiдоцтво про реєстрацiю випуску облiгацiй пiдприємству видано 12 листопада 2014 року НКЦПФР.</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Мета емiсiї облiгацiй: 100% коштiв, залучених вiд емiсiї облiгацiй, будуть використанi будiвництво об'єктiв комерцiйної нерухомостi, будiвництво цегельного заводу, придбання сучасної навантажувально-розвантажувальної технiки, будiвництво лiкувально-оздоровчих комплексiв Джерелом погашення облiгацiй i виплати доходiв по облiгацiям є кошти емiтента, отриманi вiд господарської дiяльностi пiсля розрахункiв з бюджетом i сплати iнших обов''язкових платежiв.</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Кошти, залученi вiд розмiщення облiгацiй, не будуть використанi для формування i поповнення статутного капiталу емiтента, а також не будуть використанi для покриття збиткiв, пов''язаних з господарською дiяльнiстю емiтента. Першими та подальшими власниками облiгацiй можуть бути юридичнi особи -учасники закритого (приватного) розмiщення, коло яких зазделегiдь визначено у рiшеннi про розмiщення облiгацiй.</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Закрите (приватне) розмiщення починається 15.05.2009 р. i закiнчується 14.07.2009 р. </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Розмiщення облiгацiй здiйснювалось за письмовими заявками на придбання облiгацiй з наступним укладанням договору купiвлi-продажу. Розмiщення облiгацiй здiйснювалось емiтентом самостiйно за його адресою: 89600, Закарпатська обл., м. Мукачеве, вул. Пушкiна, 14-А Розмiщення облiгацiй вважається таким, що вiдбулось, у випадку розмiщення будь-якої кiлькостi облiгацiй. Станом на 25.06.2009 р. запланований обсяг закритого (приватного) розмiщення облiгацiй Товариства повнiстю вичерпаний. </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Облiгацiї випуску (серiя А) емiтента не проходили лiстингу на жоднiй бiржi у зв''язку з закритою формою розмiщення.</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Готуються документи до Нацiонального депозитарiю та до НКЦПФР на скасування реєстрацiї випуску по облiгацiям.</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Зобовязання по облiгацiям погашено:</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дата виникнення :13.04.2009р., непогашена частина боргу"0", вiдсотокок користування коштами (вiдсоток рiчних) 15000000, дата погашення 06.09.2016р. </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spacing w:after="0" w:line="240" w:lineRule="auto"/>
        <w:rPr>
          <w:rFonts w:ascii="Times New Roman CYR" w:hAnsi="Times New Roman CYR" w:cs="Times New Roman CYR"/>
        </w:rPr>
        <w:sectPr w:rsidR="003F181D">
          <w:pgSz w:w="16838" w:h="11906" w:orient="landscape"/>
          <w:pgMar w:top="850" w:right="850" w:bottom="850" w:left="1400" w:header="708" w:footer="708" w:gutter="0"/>
          <w:cols w:space="720"/>
        </w:sect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58"/>
        <w:gridCol w:w="1260"/>
        <w:gridCol w:w="1080"/>
        <w:gridCol w:w="1260"/>
        <w:gridCol w:w="1080"/>
        <w:gridCol w:w="1260"/>
        <w:gridCol w:w="1082"/>
      </w:tblGrid>
      <w:tr w:rsidR="003F181D" w:rsidTr="003F181D">
        <w:trPr>
          <w:trHeight w:val="200"/>
        </w:trPr>
        <w:tc>
          <w:tcPr>
            <w:tcW w:w="3058" w:type="dxa"/>
            <w:vMerge w:val="restart"/>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3F181D" w:rsidTr="003F181D">
        <w:trPr>
          <w:trHeight w:val="200"/>
        </w:trPr>
        <w:tc>
          <w:tcPr>
            <w:tcW w:w="3058" w:type="dxa"/>
            <w:vMerge/>
            <w:tcBorders>
              <w:top w:val="single" w:sz="6" w:space="0" w:color="auto"/>
              <w:left w:val="single" w:sz="6" w:space="0" w:color="auto"/>
              <w:bottom w:val="single" w:sz="6" w:space="0" w:color="auto"/>
              <w:right w:val="single" w:sz="6" w:space="0" w:color="auto"/>
            </w:tcBorders>
            <w:vAlign w:val="center"/>
            <w:hideMark/>
          </w:tcPr>
          <w:p w:rsidR="003F181D" w:rsidRDefault="003F181D">
            <w:pPr>
              <w:spacing w:after="0" w:line="240" w:lineRule="auto"/>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215 674</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181 198</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215 674</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181 198</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122 389</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109 810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122 389</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109 810</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89 340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64 751</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89 340</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64 751</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3 631</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6 323</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3 631</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6 323</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133 721</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123 993</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133 721</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123 993</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8 864</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8 795</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8 864</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8 795</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124 857</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115 198</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124 857</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115 198</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349 395</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305 191</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349 395</w:t>
            </w:r>
          </w:p>
        </w:tc>
        <w:tc>
          <w:tcPr>
            <w:tcW w:w="1082"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305 191</w:t>
            </w:r>
          </w:p>
        </w:tc>
      </w:tr>
      <w:tr w:rsidR="003F181D" w:rsidTr="003F181D">
        <w:trPr>
          <w:trHeight w:val="200"/>
        </w:trPr>
        <w:tc>
          <w:tcPr>
            <w:tcW w:w="305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31.12.2018 року середнiй рiвень зносу становить 51.55 вiдсоткiв.</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Всi власнi виробничi основнi засоби знаходяться за мiсцем розташування пiдприємства .</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Причин якi можуть позначитись на використаннi активiв не має.</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Пiдприємство не планує проводити капiтальне будiвництво i розширення або удосконалення основних засобiв в наступному роцi.</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0"/>
        <w:gridCol w:w="2740"/>
        <w:gridCol w:w="3000"/>
        <w:gridCol w:w="3000"/>
      </w:tblGrid>
      <w:tr w:rsidR="003F181D" w:rsidTr="003F181D">
        <w:trPr>
          <w:trHeight w:val="200"/>
        </w:trPr>
        <w:tc>
          <w:tcPr>
            <w:tcW w:w="40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попередній період</w:t>
            </w:r>
          </w:p>
        </w:tc>
      </w:tr>
      <w:tr w:rsidR="003F181D" w:rsidTr="003F181D">
        <w:trPr>
          <w:trHeight w:val="200"/>
        </w:trPr>
        <w:tc>
          <w:tcPr>
            <w:tcW w:w="40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114 128</w:t>
            </w:r>
          </w:p>
        </w:tc>
        <w:tc>
          <w:tcPr>
            <w:tcW w:w="3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113 060</w:t>
            </w:r>
          </w:p>
        </w:tc>
      </w:tr>
      <w:tr w:rsidR="003F181D" w:rsidTr="003F181D">
        <w:trPr>
          <w:trHeight w:val="200"/>
        </w:trPr>
        <w:tc>
          <w:tcPr>
            <w:tcW w:w="40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28 000</w:t>
            </w:r>
          </w:p>
        </w:tc>
        <w:tc>
          <w:tcPr>
            <w:tcW w:w="3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18 000</w:t>
            </w:r>
          </w:p>
        </w:tc>
      </w:tr>
      <w:tr w:rsidR="003F181D" w:rsidTr="003F181D">
        <w:trPr>
          <w:trHeight w:val="200"/>
        </w:trPr>
        <w:tc>
          <w:tcPr>
            <w:tcW w:w="40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28 000</w:t>
            </w:r>
          </w:p>
        </w:tc>
        <w:tc>
          <w:tcPr>
            <w:tcW w:w="3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18 000</w:t>
            </w:r>
          </w:p>
        </w:tc>
      </w:tr>
      <w:tr w:rsidR="003F181D" w:rsidTr="003F181D">
        <w:trPr>
          <w:trHeight w:val="200"/>
        </w:trPr>
        <w:tc>
          <w:tcPr>
            <w:tcW w:w="126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чистих активiв за звiтний та попереднiй перiоди здiйснено згiдно з Методичними рекомендацiями щодо визначення вартостi чистих активiв акцiонерного товариства, схвалених рiшенням ДКЦПФР вiд 17.11.2004 р. № 485. Розрахунок проведено за даними Балансу: розрахункова вартiсть чистих активiв - рiзниця рядкiв 280, 430, 480, 620 та 630; статутний капiтал - рядок 300; скоригований статутний капiтал - рiзниця рядкiв 300, 360 та 370.</w:t>
            </w:r>
          </w:p>
        </w:tc>
      </w:tr>
      <w:tr w:rsidR="003F181D" w:rsidTr="003F181D">
        <w:trPr>
          <w:trHeight w:val="200"/>
        </w:trPr>
        <w:tc>
          <w:tcPr>
            <w:tcW w:w="126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Висновок</w:t>
            </w:r>
          </w:p>
        </w:tc>
        <w:tc>
          <w:tcPr>
            <w:tcW w:w="8740" w:type="dxa"/>
            <w:gridSpan w:val="3"/>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капiтал . Розрахункова вартiсть чистих активiв перевищує скоригований статутний капiтал.  Вимоги частини третьої статтi 155 Цивiльного кодексу України дотриманi. Зменшення статутного капiталу не вимагається.</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80"/>
        <w:gridCol w:w="1440"/>
        <w:gridCol w:w="1480"/>
        <w:gridCol w:w="1940"/>
        <w:gridCol w:w="1328"/>
      </w:tblGrid>
      <w:tr w:rsidR="003F181D" w:rsidTr="003F181D">
        <w:trPr>
          <w:trHeight w:val="2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виникнення</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Непогашена </w:t>
            </w:r>
            <w:r>
              <w:rPr>
                <w:rFonts w:ascii="Times New Roman CYR" w:hAnsi="Times New Roman CYR" w:cs="Times New Roman CYR"/>
              </w:rPr>
              <w:lastRenderedPageBreak/>
              <w:t>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Відсоток за </w:t>
            </w:r>
            <w:r>
              <w:rPr>
                <w:rFonts w:ascii="Times New Roman CYR" w:hAnsi="Times New Roman CYR" w:cs="Times New Roman CYR"/>
              </w:rPr>
              <w:lastRenderedPageBreak/>
              <w:t>користування коштами (відсоток річних)</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Дата </w:t>
            </w:r>
            <w:r>
              <w:rPr>
                <w:rFonts w:ascii="Times New Roman CYR" w:hAnsi="Times New Roman CYR" w:cs="Times New Roman CYR"/>
              </w:rPr>
              <w:lastRenderedPageBreak/>
              <w:t>погашення</w:t>
            </w:r>
          </w:p>
        </w:tc>
      </w:tr>
      <w:tr w:rsidR="003F181D" w:rsidTr="003F181D">
        <w:trPr>
          <w:trHeight w:val="2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2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284</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103 415</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246 845</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350 544</w:t>
            </w:r>
          </w:p>
        </w:tc>
        <w:tc>
          <w:tcPr>
            <w:tcW w:w="194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300"/>
        </w:trPr>
        <w:tc>
          <w:tcPr>
            <w:tcW w:w="378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right w:val="single" w:sz="6" w:space="0" w:color="auto"/>
            </w:tcBorders>
          </w:tcPr>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Джерелом погашення облiгацiй i виплати доходiв по облiгацiям є кошти емiтента, отриманi вiд господарської дiяльностi пiсля розрахункiв з бюджетом i сплати iнших обов''язкових платежiв</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Зобовязання по облiгацiям погашено:</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дата винекнення :13.04.2009р., непогашена частина боргу"0", вiдсотокок користування коштами (вiдсоток рiчних) 15000000, дата погашення 06.09.2016р. </w:t>
            </w:r>
          </w:p>
          <w:p w:rsidR="003F181D" w:rsidRDefault="003F181D">
            <w:pPr>
              <w:widowControl w:val="0"/>
              <w:autoSpaceDE w:val="0"/>
              <w:autoSpaceDN w:val="0"/>
              <w:adjustRightInd w:val="0"/>
              <w:spacing w:after="0" w:line="240" w:lineRule="auto"/>
              <w:jc w:val="both"/>
              <w:rPr>
                <w:rFonts w:ascii="Times New Roman CYR" w:hAnsi="Times New Roman CYR" w:cs="Times New Roman CYR"/>
              </w:rPr>
            </w:pP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spacing w:after="0" w:line="240" w:lineRule="auto"/>
        <w:rPr>
          <w:rFonts w:ascii="Times New Roman CYR" w:hAnsi="Times New Roman CYR" w:cs="Times New Roman CYR"/>
        </w:rPr>
        <w:sectPr w:rsidR="003F181D">
          <w:pgSz w:w="12240" w:h="15840"/>
          <w:pgMar w:top="850" w:right="850" w:bottom="850" w:left="1400" w:header="708" w:footer="708" w:gutter="0"/>
          <w:cols w:space="720"/>
        </w:sect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4. Інформація про обсяги виробництва та реалізації основних видів продукції</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0"/>
        <w:gridCol w:w="1400"/>
        <w:gridCol w:w="2180"/>
        <w:gridCol w:w="2180"/>
        <w:gridCol w:w="2190"/>
        <w:gridCol w:w="2180"/>
        <w:gridCol w:w="2180"/>
        <w:gridCol w:w="2190"/>
      </w:tblGrid>
      <w:tr w:rsidR="003F181D" w:rsidTr="003F181D">
        <w:trPr>
          <w:trHeight w:val="200"/>
        </w:trPr>
        <w:tc>
          <w:tcPr>
            <w:tcW w:w="600" w:type="dxa"/>
            <w:vMerge w:val="restart"/>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з/п</w:t>
            </w:r>
          </w:p>
        </w:tc>
        <w:tc>
          <w:tcPr>
            <w:tcW w:w="1400" w:type="dxa"/>
            <w:vMerge w:val="restart"/>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Основні види продукції</w:t>
            </w:r>
          </w:p>
        </w:tc>
        <w:tc>
          <w:tcPr>
            <w:tcW w:w="6550" w:type="dxa"/>
            <w:gridSpan w:val="3"/>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Обсяг виробництва</w:t>
            </w:r>
          </w:p>
        </w:tc>
        <w:tc>
          <w:tcPr>
            <w:tcW w:w="6550" w:type="dxa"/>
            <w:gridSpan w:val="3"/>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Обсяг реалізованої продукції</w:t>
            </w:r>
          </w:p>
        </w:tc>
      </w:tr>
      <w:tr w:rsidR="003F181D" w:rsidTr="003F181D">
        <w:trPr>
          <w:trHeight w:val="200"/>
        </w:trPr>
        <w:tc>
          <w:tcPr>
            <w:tcW w:w="600" w:type="dxa"/>
            <w:vMerge/>
            <w:tcBorders>
              <w:top w:val="single" w:sz="6" w:space="0" w:color="auto"/>
              <w:left w:val="single" w:sz="6" w:space="0" w:color="auto"/>
              <w:bottom w:val="single" w:sz="6" w:space="0" w:color="auto"/>
              <w:right w:val="single" w:sz="6" w:space="0" w:color="auto"/>
            </w:tcBorders>
            <w:vAlign w:val="center"/>
            <w:hideMark/>
          </w:tcPr>
          <w:p w:rsidR="003F181D" w:rsidRDefault="003F181D">
            <w:pPr>
              <w:spacing w:after="0" w:line="240" w:lineRule="auto"/>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hideMark/>
          </w:tcPr>
          <w:p w:rsidR="003F181D" w:rsidRDefault="003F181D">
            <w:pPr>
              <w:spacing w:after="0" w:line="240" w:lineRule="auto"/>
              <w:rPr>
                <w:rFonts w:ascii="Times New Roman CYR" w:hAnsi="Times New Roman CYR" w:cs="Times New Roman CYR"/>
                <w:b/>
                <w:bCs/>
              </w:rPr>
            </w:pPr>
          </w:p>
        </w:tc>
        <w:tc>
          <w:tcPr>
            <w:tcW w:w="21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натуральній формі (фізична одиниця виміру)</w:t>
            </w:r>
          </w:p>
        </w:tc>
        <w:tc>
          <w:tcPr>
            <w:tcW w:w="21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грошовій формі (тис.грн)</w:t>
            </w:r>
          </w:p>
        </w:tc>
        <w:tc>
          <w:tcPr>
            <w:tcW w:w="219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відсотках до всієї виробленої продукції</w:t>
            </w:r>
          </w:p>
        </w:tc>
        <w:tc>
          <w:tcPr>
            <w:tcW w:w="21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натуральній формі (фізична одиниця виміру)</w:t>
            </w:r>
          </w:p>
        </w:tc>
        <w:tc>
          <w:tcPr>
            <w:tcW w:w="218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у грошовій формі (тис.грн)</w:t>
            </w:r>
          </w:p>
        </w:tc>
        <w:tc>
          <w:tcPr>
            <w:tcW w:w="219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у відсотках до всієї реалізованої продукції</w:t>
            </w:r>
          </w:p>
        </w:tc>
      </w:tr>
      <w:tr w:rsidR="003F181D" w:rsidTr="003F181D">
        <w:trPr>
          <w:trHeight w:val="300"/>
        </w:trPr>
        <w:tc>
          <w:tcPr>
            <w:tcW w:w="60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0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1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1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9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1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1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19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3F181D" w:rsidTr="003F181D">
        <w:trPr>
          <w:trHeight w:val="300"/>
        </w:trPr>
        <w:tc>
          <w:tcPr>
            <w:tcW w:w="60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0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Цегла невогнетривка керамiчна будiвельна</w:t>
            </w:r>
          </w:p>
        </w:tc>
        <w:tc>
          <w:tcPr>
            <w:tcW w:w="21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38300.3</w:t>
            </w:r>
          </w:p>
        </w:tc>
        <w:tc>
          <w:tcPr>
            <w:tcW w:w="21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51674,2</w:t>
            </w:r>
          </w:p>
        </w:tc>
        <w:tc>
          <w:tcPr>
            <w:tcW w:w="219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1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37644.2</w:t>
            </w:r>
          </w:p>
        </w:tc>
        <w:tc>
          <w:tcPr>
            <w:tcW w:w="218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85579,3</w:t>
            </w:r>
          </w:p>
        </w:tc>
        <w:tc>
          <w:tcPr>
            <w:tcW w:w="219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3F181D" w:rsidRDefault="003F181D" w:rsidP="003F181D">
      <w:pPr>
        <w:spacing w:after="0" w:line="240" w:lineRule="auto"/>
        <w:rPr>
          <w:rFonts w:ascii="Times New Roman CYR" w:hAnsi="Times New Roman CYR" w:cs="Times New Roman CYR"/>
        </w:rPr>
        <w:sectPr w:rsidR="003F181D">
          <w:pgSz w:w="16838" w:h="11906" w:orient="landscape"/>
          <w:pgMar w:top="850" w:right="850" w:bottom="850" w:left="1400" w:header="708" w:footer="708" w:gutter="0"/>
          <w:cols w:space="720"/>
        </w:sect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5. 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620"/>
        <w:gridCol w:w="3300"/>
        <w:gridCol w:w="5900"/>
      </w:tblGrid>
      <w:tr w:rsidR="003F181D" w:rsidTr="003F181D">
        <w:trPr>
          <w:trHeight w:val="300"/>
        </w:trPr>
        <w:tc>
          <w:tcPr>
            <w:tcW w:w="6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з/п</w:t>
            </w:r>
          </w:p>
        </w:tc>
        <w:tc>
          <w:tcPr>
            <w:tcW w:w="3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Склад витрат</w:t>
            </w:r>
          </w:p>
        </w:tc>
        <w:tc>
          <w:tcPr>
            <w:tcW w:w="59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від загальної собівартості реалізованої продукції (у відсотках)</w:t>
            </w:r>
          </w:p>
        </w:tc>
      </w:tr>
      <w:tr w:rsidR="003F181D" w:rsidTr="003F181D">
        <w:trPr>
          <w:trHeight w:val="300"/>
        </w:trPr>
        <w:tc>
          <w:tcPr>
            <w:tcW w:w="6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3F181D" w:rsidTr="003F181D">
        <w:trPr>
          <w:trHeight w:val="300"/>
        </w:trPr>
        <w:tc>
          <w:tcPr>
            <w:tcW w:w="62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Матерiальнi витрати</w:t>
            </w:r>
          </w:p>
        </w:tc>
        <w:tc>
          <w:tcPr>
            <w:tcW w:w="59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44,39</w:t>
            </w:r>
          </w:p>
        </w:tc>
      </w:tr>
      <w:tr w:rsidR="003F181D" w:rsidTr="003F181D">
        <w:trPr>
          <w:trHeight w:val="300"/>
        </w:trPr>
        <w:tc>
          <w:tcPr>
            <w:tcW w:w="62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Витрати на оплату працi</w:t>
            </w:r>
          </w:p>
        </w:tc>
        <w:tc>
          <w:tcPr>
            <w:tcW w:w="59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3F181D" w:rsidTr="003F181D">
        <w:trPr>
          <w:trHeight w:val="300"/>
        </w:trPr>
        <w:tc>
          <w:tcPr>
            <w:tcW w:w="62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Вiдрахування на соцiальеi заходи</w:t>
            </w:r>
          </w:p>
        </w:tc>
        <w:tc>
          <w:tcPr>
            <w:tcW w:w="59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r>
      <w:tr w:rsidR="003F181D" w:rsidTr="003F181D">
        <w:trPr>
          <w:trHeight w:val="300"/>
        </w:trPr>
        <w:tc>
          <w:tcPr>
            <w:tcW w:w="62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Амортизацiя</w:t>
            </w:r>
          </w:p>
        </w:tc>
        <w:tc>
          <w:tcPr>
            <w:tcW w:w="59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42,12</w:t>
            </w:r>
          </w:p>
        </w:tc>
      </w:tr>
      <w:tr w:rsidR="003F181D" w:rsidTr="003F181D">
        <w:trPr>
          <w:trHeight w:val="300"/>
        </w:trPr>
        <w:tc>
          <w:tcPr>
            <w:tcW w:w="62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 операцiйнi витрати</w:t>
            </w:r>
          </w:p>
        </w:tc>
        <w:tc>
          <w:tcPr>
            <w:tcW w:w="59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00"/>
        <w:gridCol w:w="4000"/>
      </w:tblGrid>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Київська обл., д/н р-н, Київ, Тропiнiна, 7Г</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591-04-00</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01 жовтня 2013 року Нацiональною комiсiєю з цiнних паперiв та фондового ринку були зареєстрованi поданi Публiчним акцiонерним товариством "Нацiональний депозитарiй України" Правила Центрального депозитарiю цiнних паперiв (рiшення Комiсiї вiд 01.10.2013 №2092). Емiтент приєднався до встановлених Центральним депозитарiєм Умов Договору про обслуговування випускiв цiнних паперiв згiдно Заяви-приєднання № ОВ-1728 вiд 11.11.2013р.</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00"/>
        <w:gridCol w:w="4000"/>
      </w:tblGrid>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Україна, Iвано-Франкiвська обл., д/н р-н, Фвано=Франкiвськ, площа Мiцкевича, будинок 6, офiс 5</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Найменування державного органу, що видав ліцензію </w:t>
            </w:r>
            <w:r>
              <w:rPr>
                <w:rFonts w:ascii="Times New Roman CYR" w:hAnsi="Times New Roman CYR" w:cs="Times New Roman CYR"/>
                <w:b/>
                <w:bCs/>
              </w:rPr>
              <w:lastRenderedPageBreak/>
              <w:t>або інший документ</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НКЦПФР</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r w:rsidR="003F181D" w:rsidTr="003F181D">
        <w:trPr>
          <w:trHeight w:val="200"/>
        </w:trPr>
        <w:tc>
          <w:tcPr>
            <w:tcW w:w="6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д/н</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spacing w:after="0" w:line="240" w:lineRule="auto"/>
        <w:rPr>
          <w:rFonts w:ascii="Times New Roman CYR" w:hAnsi="Times New Roman CYR" w:cs="Times New Roman CYR"/>
        </w:rPr>
        <w:sectPr w:rsidR="003F181D">
          <w:pgSz w:w="12240" w:h="15840"/>
          <w:pgMar w:top="850" w:right="850" w:bottom="850" w:left="1400" w:header="708" w:footer="708" w:gutter="0"/>
          <w:cols w:space="720"/>
        </w:sectPr>
      </w:pPr>
    </w:p>
    <w:tbl>
      <w:tblPr>
        <w:tblW w:w="0" w:type="auto"/>
        <w:tblInd w:w="108" w:type="dxa"/>
        <w:tblLayout w:type="fixed"/>
        <w:tblLook w:val="04A0" w:firstRow="1" w:lastRow="0" w:firstColumn="1" w:lastColumn="0" w:noHBand="0" w:noVBand="1"/>
      </w:tblPr>
      <w:tblGrid>
        <w:gridCol w:w="2160"/>
        <w:gridCol w:w="4466"/>
        <w:gridCol w:w="1654"/>
        <w:gridCol w:w="1720"/>
      </w:tblGrid>
      <w:tr w:rsidR="003F181D" w:rsidTr="003F181D">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3F181D" w:rsidTr="003F181D">
        <w:trPr>
          <w:gridBefore w:val="2"/>
          <w:wBefore w:w="6626" w:type="dxa"/>
          <w:trHeight w:val="300"/>
        </w:trPr>
        <w:tc>
          <w:tcPr>
            <w:tcW w:w="1654"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3F181D" w:rsidTr="003F181D">
        <w:trPr>
          <w:trHeight w:val="298"/>
        </w:trPr>
        <w:tc>
          <w:tcPr>
            <w:tcW w:w="216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Товариство з обмеженою вiдповiдальнiстю "Руcинiя"</w:t>
            </w:r>
          </w:p>
        </w:tc>
        <w:tc>
          <w:tcPr>
            <w:tcW w:w="1654"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33537974</w:t>
            </w:r>
          </w:p>
        </w:tc>
      </w:tr>
      <w:tr w:rsidR="003F181D" w:rsidTr="003F181D">
        <w:trPr>
          <w:trHeight w:val="298"/>
        </w:trPr>
        <w:tc>
          <w:tcPr>
            <w:tcW w:w="216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область, м.Мукачеве</w:t>
            </w:r>
          </w:p>
        </w:tc>
        <w:tc>
          <w:tcPr>
            <w:tcW w:w="1654"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2110400000</w:t>
            </w:r>
          </w:p>
        </w:tc>
      </w:tr>
      <w:tr w:rsidR="003F181D" w:rsidTr="003F181D">
        <w:trPr>
          <w:trHeight w:val="298"/>
        </w:trPr>
        <w:tc>
          <w:tcPr>
            <w:tcW w:w="216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c>
          <w:tcPr>
            <w:tcW w:w="1654"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w:t>
            </w:r>
          </w:p>
        </w:tc>
      </w:tr>
      <w:tr w:rsidR="003F181D" w:rsidTr="003F181D">
        <w:trPr>
          <w:trHeight w:val="298"/>
        </w:trPr>
        <w:tc>
          <w:tcPr>
            <w:tcW w:w="216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цегли, черепиці та інших будівельних виробів із випаленої глини</w:t>
            </w:r>
          </w:p>
        </w:tc>
        <w:tc>
          <w:tcPr>
            <w:tcW w:w="1654"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23.32</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136</w:t>
      </w:r>
    </w:p>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Мукачево, Валенберга,36, (03131)54438</w:t>
      </w:r>
    </w:p>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4A0" w:firstRow="1" w:lastRow="0" w:firstColumn="1" w:lastColumn="0" w:noHBand="0" w:noVBand="1"/>
      </w:tblPr>
      <w:tblGrid>
        <w:gridCol w:w="5650"/>
        <w:gridCol w:w="350"/>
      </w:tblGrid>
      <w:tr w:rsidR="003F181D" w:rsidTr="003F181D">
        <w:trPr>
          <w:trHeight w:val="298"/>
        </w:trPr>
        <w:tc>
          <w:tcPr>
            <w:tcW w:w="5650" w:type="dxa"/>
            <w:tcBorders>
              <w:top w:val="nil"/>
              <w:left w:val="nil"/>
              <w:bottom w:val="nil"/>
              <w:right w:val="nil"/>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3F181D" w:rsidTr="003F181D">
        <w:trPr>
          <w:trHeight w:val="298"/>
        </w:trPr>
        <w:tc>
          <w:tcPr>
            <w:tcW w:w="565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31.12.2018 p.</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524"/>
        <w:gridCol w:w="1205"/>
        <w:gridCol w:w="296"/>
        <w:gridCol w:w="1349"/>
      </w:tblGrid>
      <w:tr w:rsidR="003F181D" w:rsidTr="003F181D">
        <w:trPr>
          <w:gridBefore w:val="3"/>
          <w:wBefore w:w="7150" w:type="dxa"/>
          <w:trHeight w:val="280"/>
        </w:trPr>
        <w:tc>
          <w:tcPr>
            <w:tcW w:w="1501" w:type="dxa"/>
            <w:gridSpan w:val="2"/>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3F181D" w:rsidTr="003F181D">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4 932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10 962</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224 538</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189 993</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395 689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392 206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( 171 151 )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( 202 213 )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124 857</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115 198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198 955</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199 004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( 74 098 )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( 83 806 )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354 327</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316 153</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29 827</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19 550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14 655</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15 540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3 978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11 569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8 424</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4 517</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2 123</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8 641</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2 268</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1 487</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16 119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22 353</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90 542</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1 780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1 413</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63 122</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148 519</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417 449</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464 672</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1729"/>
        <w:gridCol w:w="1645"/>
      </w:tblGrid>
      <w:tr w:rsidR="003F181D" w:rsidTr="003F181D">
        <w:trPr>
          <w:trHeight w:val="529"/>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r>
      <w:tr w:rsidR="003F181D" w:rsidTr="003F181D">
        <w:trPr>
          <w:trHeight w:val="205"/>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18 000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28 000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39 633</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36 381</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55 427</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49 747</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113 060</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114 128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102 657</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207 175</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102 691</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207 175</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11 240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23 986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20 433</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6 954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1 218</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417</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7 016</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7 136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161 366</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104 476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201 698</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143 369</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417 449</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464 672</w:t>
            </w:r>
          </w:p>
        </w:tc>
      </w:tr>
    </w:tbl>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у на кiнець 2018 року збiльшились у порiвняннi з минулим роком на 11 вiдсоткiв.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Сторчак С.В.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Сайко Б.Б.</w:t>
      </w:r>
    </w:p>
    <w:p w:rsidR="003F181D" w:rsidRDefault="003F181D" w:rsidP="003F181D">
      <w:pPr>
        <w:spacing w:after="0" w:line="240" w:lineRule="auto"/>
        <w:rPr>
          <w:rFonts w:ascii="Times New Roman CYR" w:hAnsi="Times New Roman CYR" w:cs="Times New Roman CYR"/>
        </w:rPr>
        <w:sectPr w:rsidR="003F181D">
          <w:pgSz w:w="12240" w:h="15840"/>
          <w:pgMar w:top="850" w:right="850" w:bottom="850" w:left="1400" w:header="708" w:footer="708" w:gutter="0"/>
          <w:cols w:space="720"/>
        </w:sectPr>
      </w:pPr>
    </w:p>
    <w:tbl>
      <w:tblPr>
        <w:tblW w:w="0" w:type="auto"/>
        <w:tblInd w:w="108" w:type="dxa"/>
        <w:tblLayout w:type="fixed"/>
        <w:tblLook w:val="04A0" w:firstRow="1" w:lastRow="0" w:firstColumn="1" w:lastColumn="0" w:noHBand="0" w:noVBand="1"/>
      </w:tblPr>
      <w:tblGrid>
        <w:gridCol w:w="2160"/>
        <w:gridCol w:w="4466"/>
        <w:gridCol w:w="1654"/>
        <w:gridCol w:w="1720"/>
      </w:tblGrid>
      <w:tr w:rsidR="003F181D" w:rsidTr="003F181D">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3F181D" w:rsidTr="003F181D">
        <w:trPr>
          <w:gridBefore w:val="2"/>
          <w:wBefore w:w="6626" w:type="dxa"/>
          <w:trHeight w:val="300"/>
        </w:trPr>
        <w:tc>
          <w:tcPr>
            <w:tcW w:w="1654"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3F181D" w:rsidTr="003F181D">
        <w:trPr>
          <w:trHeight w:val="298"/>
        </w:trPr>
        <w:tc>
          <w:tcPr>
            <w:tcW w:w="216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Товариство з обмеженою вiдповiдальнiстю "Руcинiя"</w:t>
            </w:r>
          </w:p>
        </w:tc>
        <w:tc>
          <w:tcPr>
            <w:tcW w:w="1654"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33537974</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524"/>
        <w:gridCol w:w="1205"/>
        <w:gridCol w:w="296"/>
        <w:gridCol w:w="1349"/>
      </w:tblGrid>
      <w:tr w:rsidR="003F181D" w:rsidTr="003F181D">
        <w:trPr>
          <w:gridBefore w:val="3"/>
          <w:wBefore w:w="7150" w:type="dxa"/>
          <w:trHeight w:val="280"/>
        </w:trPr>
        <w:tc>
          <w:tcPr>
            <w:tcW w:w="1501" w:type="dxa"/>
            <w:gridSpan w:val="2"/>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3F181D" w:rsidTr="003F181D">
        <w:trPr>
          <w:trHeight w:val="53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200 612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198 186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( 183 150 )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( 181 982 )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17 462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16 204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29 032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15 567</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( 3 457 )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( 3 999 )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( 2 004 )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( 2 772 )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( 38 302 )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( 22 422 )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6 006</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( 1 672 )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( 1 300 )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( 5 757 )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( 1 267 )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1 308</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1 269</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1 068</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1 031</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1729"/>
        <w:gridCol w:w="1645"/>
      </w:tblGrid>
      <w:tr w:rsidR="003F181D" w:rsidTr="003F181D">
        <w:trPr>
          <w:trHeight w:val="466"/>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1 068</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1 031</w:t>
            </w:r>
          </w:p>
        </w:tc>
      </w:tr>
    </w:tbl>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1729"/>
        <w:gridCol w:w="1645"/>
      </w:tblGrid>
      <w:tr w:rsidR="003F181D" w:rsidTr="003F181D">
        <w:trPr>
          <w:trHeight w:val="466"/>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47 581</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41 118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6 198</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5 404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1 142</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979</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44 116</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44 518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27 647</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30 583</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126 684</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122 602</w:t>
            </w:r>
          </w:p>
        </w:tc>
      </w:tr>
    </w:tbl>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1729"/>
        <w:gridCol w:w="1645"/>
      </w:tblGrid>
      <w:tr w:rsidR="003F181D" w:rsidTr="003F181D">
        <w:trPr>
          <w:trHeight w:val="466"/>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Чистий прибуток склав 1068.00 тис.грн.</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Сторчак С.В.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Сайко Б.Б.</w:t>
      </w:r>
    </w:p>
    <w:p w:rsidR="003F181D" w:rsidRDefault="003F181D" w:rsidP="003F181D">
      <w:pPr>
        <w:spacing w:after="0" w:line="240" w:lineRule="auto"/>
        <w:rPr>
          <w:rFonts w:ascii="Times New Roman CYR" w:hAnsi="Times New Roman CYR" w:cs="Times New Roman CYR"/>
        </w:rPr>
        <w:sectPr w:rsidR="003F181D">
          <w:pgSz w:w="12240" w:h="15840"/>
          <w:pgMar w:top="850" w:right="850" w:bottom="850" w:left="1400" w:header="708" w:footer="708" w:gutter="0"/>
          <w:cols w:space="720"/>
        </w:sectPr>
      </w:pPr>
    </w:p>
    <w:tbl>
      <w:tblPr>
        <w:tblW w:w="0" w:type="auto"/>
        <w:tblInd w:w="108" w:type="dxa"/>
        <w:tblLayout w:type="fixed"/>
        <w:tblLook w:val="04A0" w:firstRow="1" w:lastRow="0" w:firstColumn="1" w:lastColumn="0" w:noHBand="0" w:noVBand="1"/>
      </w:tblPr>
      <w:tblGrid>
        <w:gridCol w:w="2160"/>
        <w:gridCol w:w="4490"/>
        <w:gridCol w:w="1990"/>
        <w:gridCol w:w="1360"/>
      </w:tblGrid>
      <w:tr w:rsidR="003F181D" w:rsidTr="003F181D">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3F181D" w:rsidTr="003F181D">
        <w:trPr>
          <w:gridBefore w:val="2"/>
          <w:wBefore w:w="6650" w:type="dxa"/>
          <w:trHeight w:val="200"/>
        </w:trPr>
        <w:tc>
          <w:tcPr>
            <w:tcW w:w="1990"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3F181D" w:rsidTr="003F181D">
        <w:tc>
          <w:tcPr>
            <w:tcW w:w="216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Товариство з обмеженою вiдповiдальнiстю "Руcинiя"</w:t>
            </w:r>
          </w:p>
        </w:tc>
        <w:tc>
          <w:tcPr>
            <w:tcW w:w="1990"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33537974</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874"/>
        <w:gridCol w:w="855"/>
        <w:gridCol w:w="645"/>
        <w:gridCol w:w="1000"/>
      </w:tblGrid>
      <w:tr w:rsidR="003F181D" w:rsidTr="003F181D">
        <w:trPr>
          <w:gridBefore w:val="3"/>
          <w:wBefore w:w="7500" w:type="dxa"/>
          <w:trHeight w:val="280"/>
        </w:trPr>
        <w:tc>
          <w:tcPr>
            <w:tcW w:w="1500" w:type="dxa"/>
            <w:gridSpan w:val="2"/>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p>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235 058</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222 645</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( 178 475 )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( 152 756 )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( 4 837 )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( 4 186 )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( 1 334 )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( 1 155 )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( 2 889 )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( 1 895 )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( 2 011 )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45 616</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62 704</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6 682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( 8 302 )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( 3 245 )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-1 620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-3 245</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105 112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75 369</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10 376</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13 842</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( 115 939 )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( 100 943 )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( 1 672 )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( 1 367 )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( 42 116 )</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( 46 227 )</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-44 239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-59 326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bl>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Залишок коштiв на кiнець року складає 16.00 тис.грн.</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Сторчак С.В.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Сайко Б.Б.</w:t>
      </w:r>
    </w:p>
    <w:p w:rsidR="003F181D" w:rsidRDefault="003F181D" w:rsidP="003F181D">
      <w:pPr>
        <w:spacing w:after="0" w:line="240" w:lineRule="auto"/>
        <w:rPr>
          <w:rFonts w:ascii="Times New Roman CYR" w:hAnsi="Times New Roman CYR" w:cs="Times New Roman CYR"/>
        </w:rPr>
        <w:sectPr w:rsidR="003F181D">
          <w:pgSz w:w="12240" w:h="15840"/>
          <w:pgMar w:top="850" w:right="850" w:bottom="850" w:left="1400" w:header="708" w:footer="708" w:gutter="0"/>
          <w:cols w:space="720"/>
        </w:sectPr>
      </w:pPr>
    </w:p>
    <w:tbl>
      <w:tblPr>
        <w:tblW w:w="0" w:type="auto"/>
        <w:tblInd w:w="108" w:type="dxa"/>
        <w:tblLayout w:type="fixed"/>
        <w:tblLook w:val="04A0" w:firstRow="1" w:lastRow="0" w:firstColumn="1" w:lastColumn="0" w:noHBand="0" w:noVBand="1"/>
      </w:tblPr>
      <w:tblGrid>
        <w:gridCol w:w="2160"/>
        <w:gridCol w:w="4490"/>
        <w:gridCol w:w="1990"/>
        <w:gridCol w:w="1360"/>
      </w:tblGrid>
      <w:tr w:rsidR="003F181D" w:rsidTr="003F181D">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3F181D" w:rsidTr="003F181D">
        <w:trPr>
          <w:gridBefore w:val="2"/>
          <w:wBefore w:w="6650" w:type="dxa"/>
          <w:trHeight w:val="200"/>
        </w:trPr>
        <w:tc>
          <w:tcPr>
            <w:tcW w:w="1990"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3F181D" w:rsidTr="003F181D">
        <w:tc>
          <w:tcPr>
            <w:tcW w:w="216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Товариство з обмеженою вiдповiдальнiстю "Руcинiя"</w:t>
            </w:r>
          </w:p>
        </w:tc>
        <w:tc>
          <w:tcPr>
            <w:tcW w:w="1990"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33537974</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00"/>
        <w:gridCol w:w="800"/>
        <w:gridCol w:w="1300"/>
        <w:gridCol w:w="1300"/>
        <w:gridCol w:w="100"/>
        <w:gridCol w:w="1200"/>
        <w:gridCol w:w="300"/>
        <w:gridCol w:w="1000"/>
      </w:tblGrid>
      <w:tr w:rsidR="003F181D" w:rsidTr="003F181D">
        <w:trPr>
          <w:gridBefore w:val="5"/>
          <w:wBefore w:w="7500" w:type="dxa"/>
          <w:trHeight w:val="280"/>
        </w:trPr>
        <w:tc>
          <w:tcPr>
            <w:tcW w:w="1500" w:type="dxa"/>
            <w:gridSpan w:val="2"/>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3F181D" w:rsidTr="003F181D">
        <w:trPr>
          <w:trHeight w:val="200"/>
        </w:trPr>
        <w:tc>
          <w:tcPr>
            <w:tcW w:w="4000" w:type="dxa"/>
            <w:tcBorders>
              <w:top w:val="single" w:sz="6" w:space="0" w:color="auto"/>
              <w:left w:val="single" w:sz="6" w:space="0" w:color="auto"/>
              <w:bottom w:val="nil"/>
              <w:right w:val="single" w:sz="6" w:space="0" w:color="auto"/>
            </w:tcBorders>
            <w:shd w:val="clear" w:color="auto" w:fill="E6E6E6"/>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p>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F181D" w:rsidTr="003F181D">
        <w:trPr>
          <w:trHeight w:val="200"/>
        </w:trPr>
        <w:tc>
          <w:tcPr>
            <w:tcW w:w="4000" w:type="dxa"/>
            <w:tcBorders>
              <w:top w:val="nil"/>
              <w:left w:val="single" w:sz="6" w:space="0" w:color="auto"/>
              <w:bottom w:val="single" w:sz="6" w:space="0" w:color="auto"/>
              <w:right w:val="single" w:sz="6" w:space="0" w:color="auto"/>
            </w:tcBorders>
            <w:shd w:val="clear" w:color="auto" w:fill="E6E6E6"/>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Коригування на: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3557</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реалізації: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отриманих: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фінансових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3F181D" w:rsidRDefault="003F181D">
            <w:pPr>
              <w:widowControl w:val="0"/>
              <w:autoSpaceDE w:val="0"/>
              <w:autoSpaceDN w:val="0"/>
              <w:adjustRightInd w:val="0"/>
              <w:spacing w:after="0" w:line="240" w:lineRule="auto"/>
              <w:rPr>
                <w:rFonts w:ascii="Times New Roman CYR" w:hAnsi="Times New Roman CYR" w:cs="Times New Roman CYR"/>
              </w:rPr>
            </w:pP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4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д/н</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Сторчак С.В.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Сайко Б.Б.</w:t>
      </w:r>
    </w:p>
    <w:p w:rsidR="003F181D" w:rsidRDefault="003F181D" w:rsidP="003F181D">
      <w:pPr>
        <w:spacing w:after="0" w:line="240" w:lineRule="auto"/>
        <w:rPr>
          <w:rFonts w:ascii="Times New Roman CYR" w:hAnsi="Times New Roman CYR" w:cs="Times New Roman CYR"/>
        </w:rPr>
        <w:sectPr w:rsidR="003F181D">
          <w:pgSz w:w="12240" w:h="15840"/>
          <w:pgMar w:top="850" w:right="850" w:bottom="850" w:left="1400" w:header="708" w:footer="708" w:gutter="0"/>
          <w:cols w:space="720"/>
        </w:sectPr>
      </w:pPr>
    </w:p>
    <w:tbl>
      <w:tblPr>
        <w:tblW w:w="0" w:type="auto"/>
        <w:tblInd w:w="3168" w:type="dxa"/>
        <w:tblLayout w:type="fixed"/>
        <w:tblLook w:val="04A0" w:firstRow="1" w:lastRow="0" w:firstColumn="1" w:lastColumn="0" w:noHBand="0" w:noVBand="1"/>
      </w:tblPr>
      <w:tblGrid>
        <w:gridCol w:w="2240"/>
        <w:gridCol w:w="5500"/>
        <w:gridCol w:w="1800"/>
        <w:gridCol w:w="2000"/>
      </w:tblGrid>
      <w:tr w:rsidR="003F181D" w:rsidTr="003F181D">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3F181D" w:rsidTr="003F181D">
        <w:trPr>
          <w:gridBefore w:val="2"/>
          <w:wBefore w:w="7740" w:type="dxa"/>
          <w:trHeight w:val="298"/>
        </w:trPr>
        <w:tc>
          <w:tcPr>
            <w:tcW w:w="1800"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3F181D" w:rsidTr="003F181D">
        <w:tc>
          <w:tcPr>
            <w:tcW w:w="2240" w:type="dxa"/>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Товариство з обмеженою вiдповiдальнiстю "Руcинiя"</w:t>
            </w:r>
          </w:p>
        </w:tc>
        <w:tc>
          <w:tcPr>
            <w:tcW w:w="1800" w:type="dxa"/>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33537974</w:t>
            </w:r>
          </w:p>
        </w:tc>
      </w:tr>
    </w:tbl>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50"/>
        <w:gridCol w:w="1250"/>
        <w:gridCol w:w="1100"/>
        <w:gridCol w:w="1350"/>
        <w:gridCol w:w="1300"/>
        <w:gridCol w:w="1200"/>
        <w:gridCol w:w="1300"/>
        <w:gridCol w:w="950"/>
        <w:gridCol w:w="550"/>
        <w:gridCol w:w="1250"/>
        <w:gridCol w:w="50"/>
        <w:gridCol w:w="1250"/>
      </w:tblGrid>
      <w:tr w:rsidR="003F181D" w:rsidTr="003F181D">
        <w:trPr>
          <w:gridBefore w:val="8"/>
          <w:wBefore w:w="11500" w:type="dxa"/>
          <w:trHeight w:val="280"/>
        </w:trPr>
        <w:tc>
          <w:tcPr>
            <w:tcW w:w="1800" w:type="dxa"/>
            <w:gridSpan w:val="2"/>
            <w:tcBorders>
              <w:top w:val="nil"/>
              <w:left w:val="nil"/>
              <w:bottom w:val="nil"/>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3F181D" w:rsidTr="003F181D">
        <w:trPr>
          <w:trHeight w:val="530"/>
        </w:trPr>
        <w:tc>
          <w:tcPr>
            <w:tcW w:w="30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right w:val="single" w:sz="6" w:space="0" w:color="auto"/>
            </w:tcBorders>
            <w:shd w:val="clear" w:color="auto" w:fill="E6E6E6"/>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18 000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39 633</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55 427</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113 060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18 000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39 633</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55 427</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113 060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1 068</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1 068</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-6 748</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-5 680</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1 068</w:t>
            </w:r>
          </w:p>
        </w:tc>
      </w:tr>
      <w:tr w:rsidR="003F181D" w:rsidTr="003F181D">
        <w:trPr>
          <w:trHeight w:val="200"/>
        </w:trPr>
        <w:tc>
          <w:tcPr>
            <w:tcW w:w="3050" w:type="dxa"/>
            <w:tcBorders>
              <w:top w:val="single" w:sz="6" w:space="0" w:color="auto"/>
              <w:left w:val="single" w:sz="6" w:space="0" w:color="auto"/>
              <w:bottom w:val="single" w:sz="6" w:space="0" w:color="auto"/>
              <w:right w:val="single" w:sz="6" w:space="0" w:color="auto"/>
            </w:tcBorders>
            <w:vAlign w:val="center"/>
            <w:hideMark/>
          </w:tcPr>
          <w:p w:rsidR="003F181D" w:rsidRDefault="003F181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28 000</w:t>
            </w:r>
          </w:p>
        </w:tc>
        <w:tc>
          <w:tcPr>
            <w:tcW w:w="13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36 381</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49 747</w:t>
            </w:r>
          </w:p>
        </w:tc>
        <w:tc>
          <w:tcPr>
            <w:tcW w:w="15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right w:val="single" w:sz="6" w:space="0" w:color="auto"/>
            </w:tcBorders>
            <w:hideMark/>
          </w:tcPr>
          <w:p w:rsidR="003F181D" w:rsidRDefault="003F181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114 128</w:t>
            </w:r>
          </w:p>
        </w:tc>
      </w:tr>
    </w:tbl>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Нерозподiлений прибуток на кiнець року складає 49747.00тис.грн.</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Сторчак С.В.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Сайко Б.Б.</w:t>
      </w:r>
    </w:p>
    <w:p w:rsidR="003F181D" w:rsidRDefault="003F181D" w:rsidP="003F181D">
      <w:pPr>
        <w:spacing w:after="0" w:line="240" w:lineRule="auto"/>
        <w:rPr>
          <w:rFonts w:ascii="Times New Roman CYR" w:hAnsi="Times New Roman CYR" w:cs="Times New Roman CYR"/>
        </w:rPr>
        <w:sectPr w:rsidR="003F181D">
          <w:pgSz w:w="16838" w:h="11906" w:orient="landscape"/>
          <w:pgMar w:top="850" w:right="850" w:bottom="850" w:left="1400" w:header="708" w:footer="708" w:gutter="0"/>
          <w:cols w:space="720"/>
        </w:sectPr>
      </w:pPr>
    </w:p>
    <w:p w:rsidR="003F181D" w:rsidRDefault="003F181D" w:rsidP="003F181D">
      <w:pPr>
        <w:spacing w:after="0" w:line="240" w:lineRule="auto"/>
        <w:rPr>
          <w:rFonts w:ascii="Times New Roman CYR" w:hAnsi="Times New Roman CYR" w:cs="Times New Roman CYR"/>
        </w:rPr>
        <w:sectPr w:rsidR="003F181D">
          <w:pgSz w:w="16838" w:h="11906" w:orient="landscape"/>
          <w:pgMar w:top="850" w:right="850" w:bottom="850" w:left="1400" w:header="708" w:footer="708" w:gutter="0"/>
          <w:cols w:space="720"/>
        </w:sectPr>
      </w:pPr>
    </w:p>
    <w:p w:rsidR="003F181D" w:rsidRDefault="003F181D" w:rsidP="003F181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Твердження щодо рiчної iнформацiї. Керiвництво ТОВ " Русинiя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 2018 рiк засвiдчена (затверджена) керiвником - генеральним директором Сторчак Сергiєм Валерiйовичем 05.04.2019 року. </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у товариства не передбачена , вiдповiдно рiчна iнформацiя затверджена керiвником ТОВ "Русинiя" Сторчак С.В.</w:t>
      </w:r>
    </w:p>
    <w:p w:rsidR="003F181D" w:rsidRDefault="003F181D" w:rsidP="003F181D">
      <w:pPr>
        <w:widowControl w:val="0"/>
        <w:autoSpaceDE w:val="0"/>
        <w:autoSpaceDN w:val="0"/>
        <w:adjustRightInd w:val="0"/>
        <w:spacing w:after="0" w:line="240" w:lineRule="auto"/>
        <w:jc w:val="both"/>
        <w:rPr>
          <w:rFonts w:ascii="Times New Roman CYR" w:hAnsi="Times New Roman CYR" w:cs="Times New Roman CYR"/>
          <w:sz w:val="24"/>
          <w:szCs w:val="24"/>
        </w:rPr>
      </w:pPr>
    </w:p>
    <w:p w:rsidR="003F181D" w:rsidRDefault="003F181D" w:rsidP="003F181D">
      <w:pPr>
        <w:widowControl w:val="0"/>
        <w:autoSpaceDE w:val="0"/>
        <w:autoSpaceDN w:val="0"/>
        <w:adjustRightInd w:val="0"/>
        <w:spacing w:after="0" w:line="240" w:lineRule="auto"/>
        <w:rPr>
          <w:rFonts w:ascii="Times New Roman CYR" w:hAnsi="Times New Roman CYR" w:cs="Times New Roman CYR"/>
          <w:sz w:val="24"/>
          <w:szCs w:val="24"/>
        </w:rPr>
      </w:pPr>
    </w:p>
    <w:p w:rsidR="002509EB" w:rsidRDefault="002509EB">
      <w:bookmarkStart w:id="0" w:name="_GoBack"/>
      <w:bookmarkEnd w:id="0"/>
    </w:p>
    <w:sectPr w:rsidR="002509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02"/>
    <w:rsid w:val="002509EB"/>
    <w:rsid w:val="003F0702"/>
    <w:rsid w:val="003F18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81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81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39066</Words>
  <Characters>22268</Characters>
  <Application>Microsoft Office Word</Application>
  <DocSecurity>0</DocSecurity>
  <Lines>185</Lines>
  <Paragraphs>122</Paragraphs>
  <ScaleCrop>false</ScaleCrop>
  <Company>SPecialiST RePack</Company>
  <LinksUpToDate>false</LinksUpToDate>
  <CharactersWithSpaces>61212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2019-05-01T09:37:00Z</dcterms:created>
  <dcterms:modified xsi:type="dcterms:W3CDTF">2019-05-01T09:37:00Z</dcterms:modified>
</cp:coreProperties>
</file>