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91" w:rsidRDefault="00E93791" w:rsidP="00E93791">
      <w:pPr>
        <w:pStyle w:val="3"/>
        <w:rPr>
          <w:rFonts w:eastAsia="Times New Roman"/>
          <w:color w:val="000000"/>
        </w:rPr>
      </w:pPr>
      <w:r>
        <w:rPr>
          <w:rFonts w:eastAsia="Times New Roman"/>
          <w:color w:val="000000"/>
        </w:rPr>
        <w:t>Титульний аркуш</w:t>
      </w:r>
    </w:p>
    <w:tbl>
      <w:tblPr>
        <w:tblW w:w="5000" w:type="pct"/>
        <w:tblLook w:val="04A0"/>
      </w:tblPr>
      <w:tblGrid>
        <w:gridCol w:w="10325"/>
      </w:tblGrid>
      <w:tr w:rsidR="00E93791" w:rsidTr="00E93791">
        <w:tc>
          <w:tcPr>
            <w:tcW w:w="0" w:type="auto"/>
            <w:tcMar>
              <w:top w:w="60" w:type="dxa"/>
              <w:left w:w="60" w:type="dxa"/>
              <w:bottom w:w="60" w:type="dxa"/>
              <w:right w:w="60" w:type="dxa"/>
            </w:tcMar>
            <w:vAlign w:val="center"/>
            <w:hideMark/>
          </w:tcPr>
          <w:p w:rsidR="00E93791" w:rsidRDefault="00E93791">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E93791" w:rsidRDefault="00E93791" w:rsidP="00E93791">
      <w:pPr>
        <w:rPr>
          <w:rFonts w:eastAsia="Times New Roman"/>
          <w:vanish/>
          <w:color w:val="000000"/>
        </w:rPr>
      </w:pPr>
    </w:p>
    <w:tbl>
      <w:tblPr>
        <w:tblW w:w="5000" w:type="pct"/>
        <w:tblLook w:val="04A0"/>
      </w:tblPr>
      <w:tblGrid>
        <w:gridCol w:w="2250"/>
        <w:gridCol w:w="659"/>
        <w:gridCol w:w="3007"/>
        <w:gridCol w:w="659"/>
        <w:gridCol w:w="3750"/>
      </w:tblGrid>
      <w:tr w:rsidR="00E93791" w:rsidTr="00E93791">
        <w:tc>
          <w:tcPr>
            <w:tcW w:w="2250" w:type="dxa"/>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Генеральний директор</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c>
          <w:tcPr>
            <w:tcW w:w="3750" w:type="dxa"/>
            <w:tcMar>
              <w:top w:w="60" w:type="dxa"/>
              <w:left w:w="60" w:type="dxa"/>
              <w:bottom w:w="60" w:type="dxa"/>
              <w:right w:w="60" w:type="dxa"/>
            </w:tcMar>
            <w:vAlign w:val="bottom"/>
            <w:hideMark/>
          </w:tcPr>
          <w:p w:rsidR="00E93791" w:rsidRDefault="00E93791">
            <w:pPr>
              <w:jc w:val="center"/>
              <w:rPr>
                <w:rFonts w:eastAsia="Times New Roman"/>
                <w:color w:val="000000"/>
              </w:rPr>
            </w:pPr>
            <w:r>
              <w:rPr>
                <w:rFonts w:eastAsia="Times New Roman"/>
                <w:color w:val="000000"/>
              </w:rPr>
              <w:t>Сторчак Сергiй Валерiйович</w:t>
            </w:r>
          </w:p>
        </w:tc>
      </w:tr>
      <w:tr w:rsidR="00E93791" w:rsidTr="00E93791">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(посада)</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(підпис)</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(прізвище та ініціали керівника)</w:t>
            </w:r>
          </w:p>
        </w:tc>
      </w:tr>
      <w:tr w:rsidR="00E93791" w:rsidTr="00E93791">
        <w:tc>
          <w:tcPr>
            <w:tcW w:w="0" w:type="auto"/>
            <w:gridSpan w:val="4"/>
            <w:vMerge w:val="restart"/>
            <w:tcMar>
              <w:top w:w="30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М.П.</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11.04.2016</w:t>
            </w:r>
          </w:p>
        </w:tc>
      </w:tr>
      <w:tr w:rsidR="00E93791" w:rsidTr="00E93791">
        <w:tc>
          <w:tcPr>
            <w:tcW w:w="0" w:type="auto"/>
            <w:gridSpan w:val="4"/>
            <w:vMerge/>
            <w:vAlign w:val="center"/>
            <w:hideMark/>
          </w:tcPr>
          <w:p w:rsidR="00E93791" w:rsidRDefault="00E93791">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(дата)</w:t>
            </w:r>
          </w:p>
        </w:tc>
      </w:tr>
    </w:tbl>
    <w:p w:rsidR="00E93791" w:rsidRDefault="00E93791" w:rsidP="00E93791">
      <w:pPr>
        <w:rPr>
          <w:rFonts w:eastAsia="Times New Roman"/>
          <w:color w:val="000000"/>
        </w:rPr>
      </w:pPr>
    </w:p>
    <w:p w:rsidR="00E93791" w:rsidRDefault="00E93791" w:rsidP="00E93791">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2014 рік </w:t>
      </w:r>
    </w:p>
    <w:p w:rsidR="00E93791" w:rsidRDefault="00E93791" w:rsidP="00E93791">
      <w:pPr>
        <w:pStyle w:val="3"/>
        <w:rPr>
          <w:rFonts w:eastAsia="Times New Roman"/>
          <w:color w:val="000000"/>
        </w:rPr>
      </w:pPr>
      <w:r>
        <w:rPr>
          <w:rFonts w:eastAsia="Times New Roman"/>
          <w:color w:val="000000"/>
        </w:rPr>
        <w:t>I. Загальні відомості</w:t>
      </w:r>
    </w:p>
    <w:tbl>
      <w:tblPr>
        <w:tblW w:w="5000" w:type="pct"/>
        <w:tblLook w:val="04A0"/>
      </w:tblPr>
      <w:tblGrid>
        <w:gridCol w:w="10325"/>
      </w:tblGrid>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1. Повне найменування емітента</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Товариство з обмеженою вiдповiдальнiстю "Руcинiя"</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2. Організаційно-правова форма</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xml:space="preserve">Товариство з обмеженою відповідальністю </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3. Код за ЄДРПОУ</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33537974</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4. Місцезнаходження</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Закарпатська , Мукачiвський, 89600, м.Мукачево, вул.Пушкiна,14А</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5. Міжміський код, телефон та факс</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(03131)61344 (03131)61344</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6. Електронна поштова адреса</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rusinia@ keeper.ua</w:t>
            </w:r>
          </w:p>
        </w:tc>
      </w:tr>
    </w:tbl>
    <w:p w:rsidR="00E93791" w:rsidRDefault="00E93791" w:rsidP="00E93791">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Look w:val="04A0"/>
      </w:tblPr>
      <w:tblGrid>
        <w:gridCol w:w="9097"/>
        <w:gridCol w:w="1228"/>
      </w:tblGrid>
      <w:tr w:rsidR="00E93791" w:rsidTr="00E93791">
        <w:tc>
          <w:tcPr>
            <w:tcW w:w="0" w:type="auto"/>
            <w:tcMar>
              <w:top w:w="60" w:type="dxa"/>
              <w:left w:w="60" w:type="dxa"/>
              <w:bottom w:w="60" w:type="dxa"/>
              <w:right w:w="60" w:type="dxa"/>
            </w:tcMar>
            <w:vAlign w:val="bottom"/>
            <w:hideMark/>
          </w:tcPr>
          <w:p w:rsidR="00E93791" w:rsidRDefault="00E93791">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Mar>
              <w:top w:w="60" w:type="dxa"/>
              <w:left w:w="60" w:type="dxa"/>
              <w:bottom w:w="60" w:type="dxa"/>
              <w:right w:w="60" w:type="dxa"/>
            </w:tcMar>
            <w:vAlign w:val="bottom"/>
            <w:hideMark/>
          </w:tcPr>
          <w:p w:rsidR="00E93791" w:rsidRDefault="00E93791">
            <w:pPr>
              <w:jc w:val="center"/>
              <w:rPr>
                <w:rFonts w:eastAsia="Times New Roman"/>
                <w:color w:val="000000"/>
              </w:rPr>
            </w:pPr>
            <w:r>
              <w:rPr>
                <w:rFonts w:eastAsia="Times New Roman"/>
                <w:color w:val="000000"/>
              </w:rPr>
              <w:t>19.04.2015</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(дата)</w:t>
            </w:r>
          </w:p>
        </w:tc>
      </w:tr>
    </w:tbl>
    <w:p w:rsidR="00E93791" w:rsidRDefault="00E93791" w:rsidP="00E93791">
      <w:pPr>
        <w:rPr>
          <w:rFonts w:eastAsia="Times New Roman"/>
          <w:vanish/>
          <w:color w:val="000000"/>
        </w:rPr>
      </w:pPr>
    </w:p>
    <w:tbl>
      <w:tblPr>
        <w:tblW w:w="5000" w:type="pct"/>
        <w:tblLook w:val="04A0"/>
      </w:tblPr>
      <w:tblGrid>
        <w:gridCol w:w="3767"/>
        <w:gridCol w:w="5168"/>
        <w:gridCol w:w="181"/>
        <w:gridCol w:w="1209"/>
      </w:tblGrid>
      <w:tr w:rsidR="00E93791" w:rsidTr="00E93791">
        <w:tc>
          <w:tcPr>
            <w:tcW w:w="0" w:type="auto"/>
            <w:tcMar>
              <w:top w:w="60" w:type="dxa"/>
              <w:left w:w="60" w:type="dxa"/>
              <w:bottom w:w="60" w:type="dxa"/>
              <w:right w:w="60" w:type="dxa"/>
            </w:tcMar>
            <w:vAlign w:val="bottom"/>
            <w:hideMark/>
          </w:tcPr>
          <w:p w:rsidR="00E93791" w:rsidRDefault="00E93791">
            <w:pPr>
              <w:rPr>
                <w:rFonts w:eastAsia="Times New Roman"/>
                <w:color w:val="000000"/>
              </w:rPr>
            </w:pPr>
            <w:r>
              <w:rPr>
                <w:rFonts w:eastAsia="Times New Roman"/>
                <w:color w:val="000000"/>
              </w:rPr>
              <w:t>2. Річна інформація опублікована у</w:t>
            </w:r>
          </w:p>
        </w:tc>
        <w:tc>
          <w:tcPr>
            <w:tcW w:w="0" w:type="auto"/>
            <w:tcMar>
              <w:top w:w="60" w:type="dxa"/>
              <w:left w:w="60" w:type="dxa"/>
              <w:bottom w:w="60" w:type="dxa"/>
              <w:right w:w="60" w:type="dxa"/>
            </w:tcMar>
            <w:vAlign w:val="bottom"/>
            <w:hideMark/>
          </w:tcPr>
          <w:p w:rsidR="00E93791" w:rsidRDefault="00E93791">
            <w:pPr>
              <w:jc w:val="center"/>
              <w:rPr>
                <w:rFonts w:eastAsia="Times New Roman"/>
                <w:color w:val="000000"/>
              </w:rPr>
            </w:pPr>
            <w:r>
              <w:rPr>
                <w:rFonts w:eastAsia="Times New Roman"/>
                <w:color w:val="000000"/>
              </w:rPr>
              <w:t>Бюлетень " Цiннi папери України" №76</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bottom"/>
            <w:hideMark/>
          </w:tcPr>
          <w:p w:rsidR="00E93791" w:rsidRDefault="00E93791">
            <w:pPr>
              <w:jc w:val="center"/>
              <w:rPr>
                <w:rFonts w:eastAsia="Times New Roman"/>
                <w:color w:val="000000"/>
              </w:rPr>
            </w:pPr>
            <w:r>
              <w:rPr>
                <w:rFonts w:eastAsia="Times New Roman"/>
                <w:color w:val="000000"/>
              </w:rPr>
              <w:t>28.04.2015</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(дата)</w:t>
            </w:r>
          </w:p>
        </w:tc>
      </w:tr>
    </w:tbl>
    <w:p w:rsidR="00E93791" w:rsidRDefault="00E93791" w:rsidP="00E93791">
      <w:pPr>
        <w:rPr>
          <w:rFonts w:eastAsia="Times New Roman"/>
          <w:vanish/>
          <w:color w:val="000000"/>
        </w:rPr>
      </w:pPr>
    </w:p>
    <w:tbl>
      <w:tblPr>
        <w:tblW w:w="5000" w:type="pct"/>
        <w:tblLook w:val="04A0"/>
      </w:tblPr>
      <w:tblGrid>
        <w:gridCol w:w="5295"/>
        <w:gridCol w:w="1880"/>
        <w:gridCol w:w="1950"/>
        <w:gridCol w:w="1200"/>
      </w:tblGrid>
      <w:tr w:rsidR="00E93791" w:rsidTr="00E93791">
        <w:tc>
          <w:tcPr>
            <w:tcW w:w="0" w:type="auto"/>
            <w:tcMar>
              <w:top w:w="60" w:type="dxa"/>
              <w:left w:w="60" w:type="dxa"/>
              <w:bottom w:w="60" w:type="dxa"/>
              <w:right w:w="60" w:type="dxa"/>
            </w:tcMar>
            <w:vAlign w:val="bottom"/>
            <w:hideMark/>
          </w:tcPr>
          <w:p w:rsidR="00E93791" w:rsidRDefault="00E93791">
            <w:pPr>
              <w:rPr>
                <w:rFonts w:eastAsia="Times New Roman"/>
                <w:color w:val="000000"/>
              </w:rPr>
            </w:pPr>
            <w:r>
              <w:rPr>
                <w:rFonts w:eastAsia="Times New Roman"/>
                <w:color w:val="000000"/>
              </w:rPr>
              <w:t>3. Річна інформація розміщена на власній сторінці</w:t>
            </w:r>
          </w:p>
        </w:tc>
        <w:tc>
          <w:tcPr>
            <w:tcW w:w="0" w:type="auto"/>
            <w:tcMar>
              <w:top w:w="60" w:type="dxa"/>
              <w:left w:w="60" w:type="dxa"/>
              <w:bottom w:w="60" w:type="dxa"/>
              <w:right w:w="60" w:type="dxa"/>
            </w:tcMar>
            <w:vAlign w:val="bottom"/>
            <w:hideMark/>
          </w:tcPr>
          <w:p w:rsidR="00E93791" w:rsidRDefault="00E93791">
            <w:pPr>
              <w:jc w:val="center"/>
              <w:rPr>
                <w:rFonts w:eastAsia="Times New Roman"/>
                <w:color w:val="000000"/>
              </w:rPr>
            </w:pPr>
            <w:r>
              <w:rPr>
                <w:rFonts w:eastAsia="Times New Roman"/>
                <w:color w:val="000000"/>
              </w:rPr>
              <w:t>http://rusinia.in.ua</w:t>
            </w:r>
          </w:p>
        </w:tc>
        <w:tc>
          <w:tcPr>
            <w:tcW w:w="0" w:type="auto"/>
            <w:tcMar>
              <w:top w:w="60" w:type="dxa"/>
              <w:left w:w="60" w:type="dxa"/>
              <w:bottom w:w="60" w:type="dxa"/>
              <w:right w:w="60" w:type="dxa"/>
            </w:tcMar>
            <w:vAlign w:val="bottom"/>
            <w:hideMark/>
          </w:tcPr>
          <w:p w:rsidR="00E93791" w:rsidRDefault="00E93791">
            <w:pPr>
              <w:jc w:val="center"/>
              <w:rPr>
                <w:rFonts w:eastAsia="Times New Roman"/>
                <w:color w:val="000000"/>
              </w:rPr>
            </w:pPr>
            <w:r>
              <w:rPr>
                <w:rFonts w:eastAsia="Times New Roman"/>
                <w:color w:val="000000"/>
              </w:rPr>
              <w:t>в мережі Інтернет</w:t>
            </w:r>
          </w:p>
        </w:tc>
        <w:tc>
          <w:tcPr>
            <w:tcW w:w="0" w:type="auto"/>
            <w:tcMar>
              <w:top w:w="60" w:type="dxa"/>
              <w:left w:w="60" w:type="dxa"/>
              <w:bottom w:w="60" w:type="dxa"/>
              <w:right w:w="60" w:type="dxa"/>
            </w:tcMar>
            <w:vAlign w:val="bottom"/>
            <w:hideMark/>
          </w:tcPr>
          <w:p w:rsidR="00E93791" w:rsidRDefault="00E93791">
            <w:pPr>
              <w:jc w:val="center"/>
              <w:rPr>
                <w:rFonts w:eastAsia="Times New Roman"/>
                <w:color w:val="000000"/>
              </w:rPr>
            </w:pPr>
            <w:r>
              <w:rPr>
                <w:rFonts w:eastAsia="Times New Roman"/>
                <w:color w:val="000000"/>
              </w:rPr>
              <w:t>30.04.2015</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(адреса сторінки)</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Style w:val="small-text1"/>
                <w:rFonts w:eastAsia="Times New Roman"/>
                <w:color w:val="000000"/>
              </w:rPr>
              <w:t>(дата)</w:t>
            </w:r>
          </w:p>
        </w:tc>
      </w:tr>
    </w:tbl>
    <w:p w:rsidR="00E93791" w:rsidRDefault="00E93791" w:rsidP="00E93791">
      <w:pPr>
        <w:pStyle w:val="3"/>
        <w:rPr>
          <w:rFonts w:eastAsia="Times New Roman"/>
          <w:color w:val="000000"/>
        </w:rPr>
      </w:pPr>
      <w:r>
        <w:rPr>
          <w:rFonts w:eastAsia="Times New Roman"/>
          <w:b w:val="0"/>
          <w:bCs w:val="0"/>
          <w:color w:val="000000"/>
        </w:rPr>
        <w:br w:type="page"/>
      </w:r>
      <w:r>
        <w:rPr>
          <w:rFonts w:eastAsia="Times New Roman"/>
          <w:color w:val="000000"/>
        </w:rPr>
        <w:lastRenderedPageBreak/>
        <w:t>Зміст</w:t>
      </w:r>
    </w:p>
    <w:tbl>
      <w:tblPr>
        <w:tblW w:w="5000" w:type="pct"/>
        <w:tblLook w:val="04A0"/>
      </w:tblPr>
      <w:tblGrid>
        <w:gridCol w:w="2064"/>
        <w:gridCol w:w="7228"/>
        <w:gridCol w:w="1033"/>
      </w:tblGrid>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 Основні відомості про емітента</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 Інформація про одержані ліцензії (дозволи) на окремі види діяльності</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3. Відомості щодо участі емітента в створенні юридичних осіб</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5. Інформація про рейтингове агентство</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6. Інформація про засновників та/або учасників емітента та кількість і вартість акцій (розміру часток, паїв)</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3"/>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7. Інформація про посадових осіб емітента:</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 інформація щодо освіти та стажу роботи посадових осіб емітента</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 інформація про володіння посадовими особами емітента акціями емітента</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8. Інформація про осіб, що володіють 10 відсотками та більше акцій емітента</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9. Інформація про загальні збори акціонерів</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10. Інформація про дивіденди</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11. Інформація про юридичних осіб, послугами яких користується емітент</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3"/>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12. Відомості про цінні папери емітента:</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 інформація про випуски акцій емітента</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 інформація про облігації емітента</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4) інформація про похідні цінні папери</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13. Опис бізнесу</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3"/>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 інформація щодо вартості чистих активів емітента</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3) інформація про зобов'язання емітента</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15. Інформація про забезпечення випуску боргових цінних паперів</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16. Відомості щодо особливої інформації та інформації про іпотечні цінні папери, що виникала протягом звітного періоду</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17. Інформація про стан корпоративного управління</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18. Інформація про випуски іпотечних облігацій</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3"/>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19. Інформація про склад, структуру і розмір іпотечного покриття:</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 xml:space="preserve">2) інформація щодо співвідношення розміру іпотечного покриття з розміром (сумою) зобов'язань за іпотечними облігаціями з цим іпотечним покриттям на </w:t>
            </w:r>
            <w:r>
              <w:rPr>
                <w:rFonts w:eastAsia="Times New Roman"/>
                <w:b/>
                <w:bCs/>
                <w:color w:val="000000"/>
              </w:rPr>
              <w:lastRenderedPageBreak/>
              <w:t>кожну дату після змін іпотечних активів у складі іпотечного покриття, які відбулися протягом звітного періоду</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lastRenderedPageBreak/>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21. Інформація про випуски іпотечних сертифікатів</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22. Інформація щодо реєстру іпотечних активів</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23. Основні відомості про ФОН</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24. Інформація про випуски сертифікатів ФОН</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25. Інформація про осіб, що володіють сертифікатами ФОН</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26. Розрахунок вартості чистих активів ФОН</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27. Правила ФОН</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28. Відомості про аудиторський висновок (звіт)</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29. Текст аудиторського висновку (звіту)</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30. Річна фінансова звітність</w:t>
            </w:r>
          </w:p>
        </w:tc>
        <w:tc>
          <w:tcPr>
            <w:tcW w:w="500" w:type="pct"/>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X</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5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b/>
                <w:bCs/>
                <w:color w:val="000000"/>
              </w:rPr>
            </w:pPr>
            <w:r>
              <w:rPr>
                <w:rFonts w:eastAsia="Times New Roman"/>
                <w:b/>
                <w:bCs/>
                <w:color w:val="000000"/>
              </w:rPr>
              <w:t>33. Примітки</w:t>
            </w:r>
          </w:p>
        </w:tc>
        <w:tc>
          <w:tcPr>
            <w:tcW w:w="4000" w:type="pct"/>
            <w:gridSpan w:val="2"/>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1 Товариство не входить до будь яких об"єднань пiдприємств.</w:t>
            </w:r>
            <w:r>
              <w:rPr>
                <w:rFonts w:eastAsia="Times New Roman"/>
                <w:color w:val="000000"/>
              </w:rPr>
              <w:br/>
              <w:t>2 Послугами рейтингового агенства Товариство не користувалося, .</w:t>
            </w:r>
            <w:r>
              <w:rPr>
                <w:rFonts w:eastAsia="Times New Roman"/>
                <w:color w:val="000000"/>
              </w:rPr>
              <w:br/>
              <w:t xml:space="preserve">3.Дивiденди у звiтному роцi не нараховувалися та не виплачувалися. </w:t>
            </w:r>
            <w:r>
              <w:rPr>
                <w:rFonts w:eastAsia="Times New Roman"/>
                <w:color w:val="000000"/>
              </w:rPr>
              <w:br/>
              <w:t>4.Послугами третiх осiб пiдприємство не користувалося, в створеннi юридичних осiб –участi не приймав</w:t>
            </w:r>
            <w:r>
              <w:rPr>
                <w:rFonts w:eastAsia="Times New Roman"/>
                <w:color w:val="000000"/>
              </w:rPr>
              <w:br/>
              <w:t xml:space="preserve">5.Товариство не здiйснював емiсiю акцiй, дисконтних, цiльових (безпроцентних) облiгацiй, похiдних та iнших цiнних паперiв, сертифiкатiв ФОН та не має зобов'язань за цими цiнними паперами та фiнансовими iнвестицiями в корпоративнi права. </w:t>
            </w:r>
            <w:r>
              <w:rPr>
                <w:rFonts w:eastAsia="Times New Roman"/>
                <w:color w:val="000000"/>
              </w:rPr>
              <w:br/>
              <w:t>6Звiт про стан об'єкта нерухомостi:</w:t>
            </w:r>
            <w:r>
              <w:rPr>
                <w:rFonts w:eastAsia="Times New Roman"/>
                <w:color w:val="000000"/>
              </w:rPr>
              <w:br/>
              <w:t>(не випускались цiльовi облiгацiї, виконання зобов'язань за якими забезпечене об'єктами нерухомостi).</w:t>
            </w:r>
            <w:r>
              <w:rPr>
                <w:rFonts w:eastAsia="Times New Roman"/>
                <w:color w:val="000000"/>
              </w:rPr>
              <w:br/>
              <w:t>7.Товариство не веде дiяльностi, що класифiкується як переробна, добувна промисловiсть або виробництво та розподiлення електроенергiї, газу та води за класифiкатором видiв економiчної дiяльностi.</w:t>
            </w:r>
            <w:r>
              <w:rPr>
                <w:rFonts w:eastAsia="Times New Roman"/>
                <w:color w:val="000000"/>
              </w:rPr>
              <w:br/>
              <w:t>8. У товариства вiдсутнiй корпоративний секретар.</w:t>
            </w:r>
            <w:r>
              <w:rPr>
                <w:rFonts w:eastAsia="Times New Roman"/>
                <w:color w:val="000000"/>
              </w:rPr>
              <w:br/>
              <w:t>9.Термiн дiї лiцензiї "Видобування глини" закiнчено.</w:t>
            </w:r>
            <w:r>
              <w:rPr>
                <w:rFonts w:eastAsia="Times New Roman"/>
                <w:color w:val="000000"/>
              </w:rPr>
              <w:br/>
              <w:t>Проведено аудит за 2014р. - 08.04.2016 року</w:t>
            </w:r>
          </w:p>
        </w:tc>
      </w:tr>
    </w:tbl>
    <w:p w:rsidR="00E93791" w:rsidRDefault="00E93791" w:rsidP="00E93791">
      <w:pPr>
        <w:pStyle w:val="3"/>
        <w:rPr>
          <w:rFonts w:eastAsia="Times New Roman"/>
          <w:color w:val="000000"/>
        </w:rPr>
      </w:pPr>
      <w:r>
        <w:rPr>
          <w:rFonts w:eastAsia="Times New Roman"/>
          <w:b w:val="0"/>
          <w:bCs w:val="0"/>
          <w:color w:val="000000"/>
        </w:rPr>
        <w:br w:type="page"/>
      </w:r>
      <w:r>
        <w:rPr>
          <w:rFonts w:eastAsia="Times New Roman"/>
          <w:color w:val="000000"/>
        </w:rPr>
        <w:lastRenderedPageBreak/>
        <w:t>III. Основні відомості про емітента</w:t>
      </w:r>
    </w:p>
    <w:tbl>
      <w:tblPr>
        <w:tblW w:w="5000" w:type="pct"/>
        <w:tblLook w:val="04A0"/>
      </w:tblPr>
      <w:tblGrid>
        <w:gridCol w:w="10325"/>
      </w:tblGrid>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 Повне найменування</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Товариство з обмеженою вiдповiдальнiстю "Руcинiя"</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ААБ № 708757</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3. Дата проведення державної реєстрації</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18.07.2005</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4. Територія (область)</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xml:space="preserve">Закарпатська </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5. Статутний капітал (грн)</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3000000.00</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6. Відсоток акцій у статутному капіталі, що належить державі</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0</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0</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8. Середня кількість працівників (осіб)</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148</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xml:space="preserve">23.32 Виробництво цегли, черепицi та iнших будiвельних виробiв iз випаленої глини </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xml:space="preserve">68.20 Надання в оренду й експлуатацiю власного чи орендованого нерухомого майна </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08.12 Видобування пiску, гравiю, глини i каолiну</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10. Органи управління підприємства</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Вищий орган управлiння товариства - Загальнi Збори Учасникiв. Вонi складаються з Учасникiв чи їх представникiв. До складу Зборiв може бути включений з правом дорадчого голосу Директор Товариства. Учасники мають кiлькiсть голосiв, пропорцiйну розмiру їх часток у статутному капiталi. До винятковоЇ компетенцiї Зборiв надлежить: -визначення основних напрямкiв дiяльностi Товариства, затвердження його планiв i звiтiв про їх виконання; -внесення змiн до статуту, змiна розмiру статутного капiталу; -визначення умов оплатi труда посадових осiб Товариства; -затвердження рiчних резельтатiв дiяльнiстi Товариства и др. Виконавчий орган товариства - Директор. Директор призначається безстроково та звiльняється з посади Загальними Зборами Учасникiв Товариства. До компетенцiї Виконавчого органу Товариства вiднесено здiйснення наступних повноважень: -затвердження поточних планiв дiяльностi Товариства i заходiв, необхiдних для їх здiйснення; -затвердження щорiчного кошторису, штатного розкладу i посадовiх окладiв працiвникiв Товариства, встановлення показникiв, розмiрiв i термiнiв премiювання; -встановлення цiн i тарифiв за послуги, що надаються Товариством; -прийняття рiшення про дату i мiсце скликання Загальних Зборiв Учасникiв Товариства та др.</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11. Банки, що обслуговують емітента:</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АТ "ОТП Банк"</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lastRenderedPageBreak/>
              <w:t>2) МФО банку</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300528</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3) поточний рахунок</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26006101323091</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АТ "ОТП Банк"</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5) МФО банку</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300528</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6) поточний рахунок</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26006101323091</w:t>
            </w:r>
          </w:p>
        </w:tc>
      </w:tr>
    </w:tbl>
    <w:p w:rsidR="00E93791" w:rsidRDefault="00E93791" w:rsidP="00E93791">
      <w:pPr>
        <w:pStyle w:val="3"/>
        <w:rPr>
          <w:rFonts w:eastAsia="Times New Roman"/>
          <w:color w:val="000000"/>
        </w:rPr>
      </w:pPr>
      <w:r>
        <w:rPr>
          <w:rFonts w:eastAsia="Times New Roman"/>
          <w:color w:val="000000"/>
        </w:rPr>
        <w:t>V. Інформація про посадових осіб емітента</w:t>
      </w:r>
    </w:p>
    <w:p w:rsidR="00E93791" w:rsidRDefault="00E93791" w:rsidP="00E93791">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Look w:val="04A0"/>
      </w:tblPr>
      <w:tblGrid>
        <w:gridCol w:w="10325"/>
      </w:tblGrid>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 посада</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Генеральний директор</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Сторчак Сергiй Валерiйович</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E93791" w:rsidTr="00E93791">
        <w:tc>
          <w:tcPr>
            <w:tcW w:w="0" w:type="auto"/>
            <w:tcMar>
              <w:top w:w="60" w:type="dxa"/>
              <w:left w:w="60" w:type="dxa"/>
              <w:bottom w:w="60" w:type="dxa"/>
              <w:right w:w="60" w:type="dxa"/>
            </w:tcMar>
            <w:hideMark/>
          </w:tcPr>
          <w:p w:rsidR="00E93791" w:rsidRDefault="00E93791">
            <w:pPr>
              <w:rPr>
                <w:rFonts w:asciiTheme="minorHAnsi" w:hAnsiTheme="minorHAnsi" w:cstheme="minorBidi"/>
                <w:sz w:val="22"/>
                <w:szCs w:val="22"/>
              </w:rPr>
            </w:pP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4) рік народження**</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1962</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5) освіта**</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Вища</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6) стаж роботи (років)**</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22</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7) найменування підприємства та попередня посада, яку займав**</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Директор з питань виробництва ТОВ "Русинiя", м. Мукачеве, заступник директора ТОВ "Закарпатпродгруп"</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23.05.2010 невизначений</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9) Опис</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Посадова особа не надала згоди на оприлюднення персональних паспортних даних</w:t>
            </w:r>
            <w:r>
              <w:rPr>
                <w:rFonts w:eastAsia="Times New Roman"/>
                <w:color w:val="000000"/>
              </w:rPr>
              <w:br/>
              <w:t xml:space="preserve">Роботою Товариства керує Генеральний директор, Генеральний директор: а) представляє без довiреностi Товариство у вiдносинах зi всiма без винятку державними органами, пiдприємствами, установами, органiзацiями всiх форм власностi, у вiдносинах з фiзичними особами; б) здiйснює оперативне керiвництво поточною дiяльнiстю Товариства в межах повноважень та прав, наданих йому цим Статутом та внутрiшнiми документами Товариства; в) укладає та пiдписує вiд iменi Товариства господарськi та iншi договори, виступає розпорядником його коштiв та майна, видає довiреностi на право вчинення дiй i представництво вiд iменi Товариства, з урахуванням обмежень </w:t>
            </w:r>
            <w:r>
              <w:rPr>
                <w:rFonts w:eastAsia="Times New Roman"/>
                <w:color w:val="000000"/>
              </w:rPr>
              <w:lastRenderedPageBreak/>
              <w:t>викладених в цьому Статутi; т.д.</w:t>
            </w:r>
            <w:r>
              <w:rPr>
                <w:rFonts w:eastAsia="Times New Roman"/>
                <w:color w:val="000000"/>
              </w:rPr>
              <w:br/>
              <w:t>Попереднi посади: директор з питань виробництва ТОВ "Русинiя", м. Мукачеве, заступник директора ТОВ "Закарпатпродгруп"</w:t>
            </w:r>
            <w:r>
              <w:rPr>
                <w:rFonts w:eastAsia="Times New Roman"/>
                <w:color w:val="000000"/>
              </w:rPr>
              <w:br/>
              <w:t xml:space="preserve">За виконання обовязкiв генерального директора виплачена заробiтна плата у грошовiй формi згiдно штатного розпису. Винагорода у натуральнiй формi не виплачувалась. </w:t>
            </w:r>
            <w:r>
              <w:rPr>
                <w:rFonts w:eastAsia="Times New Roman"/>
                <w:color w:val="000000"/>
              </w:rPr>
              <w:br/>
              <w:t>Iнших посад на будь-яких пiдприємствах не займає.Загальний стаж роботи понад 22 роки.</w:t>
            </w:r>
            <w:r>
              <w:rPr>
                <w:rFonts w:eastAsia="Times New Roman"/>
                <w:color w:val="000000"/>
              </w:rPr>
              <w:br/>
              <w:t>Неогашеної судимостi за корисливi чи посадовi злочини зазначена особа не має, до адмiнiстративної вiдповiдальностi не притягався.</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 посада</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Головний бухгалтер</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Сайко Богдан Богданович</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E93791" w:rsidTr="00E93791">
        <w:tc>
          <w:tcPr>
            <w:tcW w:w="0" w:type="auto"/>
            <w:tcMar>
              <w:top w:w="60" w:type="dxa"/>
              <w:left w:w="60" w:type="dxa"/>
              <w:bottom w:w="60" w:type="dxa"/>
              <w:right w:w="60" w:type="dxa"/>
            </w:tcMar>
            <w:hideMark/>
          </w:tcPr>
          <w:p w:rsidR="00E93791" w:rsidRDefault="00E93791">
            <w:pPr>
              <w:rPr>
                <w:rFonts w:asciiTheme="minorHAnsi" w:hAnsiTheme="minorHAnsi" w:cstheme="minorBidi"/>
                <w:sz w:val="22"/>
                <w:szCs w:val="22"/>
              </w:rPr>
            </w:pP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4) рік народження**</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1977</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5) освіта**</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Вища</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6) стаж роботи (років)**</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18</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7) найменування підприємства та попередня посада, яку займав**</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ТОВ "Закарпатпродгруп", заступник головного бухгалтера</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03.12.2009 на невизначений термiн</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9) Опис</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rPr>
            </w:pPr>
            <w:r>
              <w:rPr>
                <w:rFonts w:eastAsia="Times New Roman"/>
                <w:color w:val="000000"/>
              </w:rPr>
              <w:t>ТОВ "Закарпатпродгруп", заступник головного бухгалтера</w:t>
            </w:r>
            <w:r>
              <w:rPr>
                <w:rFonts w:eastAsia="Times New Roman"/>
                <w:color w:val="000000"/>
              </w:rPr>
              <w:br/>
              <w:t>Посадова особа не надала згоди на оприлюднення персональних паспортних даних</w:t>
            </w:r>
            <w:r>
              <w:rPr>
                <w:rFonts w:eastAsia="Times New Roman"/>
                <w:color w:val="000000"/>
              </w:rPr>
              <w:br/>
              <w:t xml:space="preserve">Змiн в персональному складi посадової особи в звiтному роцi не було. </w:t>
            </w:r>
            <w:r>
              <w:rPr>
                <w:rFonts w:eastAsia="Times New Roman"/>
                <w:color w:val="000000"/>
              </w:rPr>
              <w:br/>
              <w:t xml:space="preserve">Повноваження та обов'язки головного бухгалтера згiдно з посадовою iнструкцiєю: </w:t>
            </w:r>
            <w:r>
              <w:rPr>
                <w:rFonts w:eastAsia="Times New Roman"/>
                <w:color w:val="000000"/>
              </w:rPr>
              <w:br/>
              <w:t xml:space="preserve">1) забезпечення ведення бухгалтерського облiку, дотримуючись єдиних методологiчних принципiв, встановлених Законом України "Про бухгалтерський облiк та фiнансову звiтнiсть в Українi"; </w:t>
            </w:r>
            <w:r>
              <w:rPr>
                <w:rFonts w:eastAsia="Times New Roman"/>
                <w:color w:val="000000"/>
              </w:rPr>
              <w:br/>
              <w:t xml:space="preserve">2) забезпечення ведення податкового облiку у вiдповiдностi з вимогами Законiв України; 3) органiзацiя контролю за вiдображенням на рахунках бухгалтерського облiку всiх господарських операцiй; </w:t>
            </w:r>
            <w:r>
              <w:rPr>
                <w:rFonts w:eastAsia="Times New Roman"/>
                <w:color w:val="000000"/>
              </w:rPr>
              <w:br/>
              <w:t xml:space="preserve">4) забезпечення складання на основi даних бухгалтерського облiку фiнансової звiтностi пiдприємства, її пiдписання i надання користувачам. </w:t>
            </w:r>
            <w:r>
              <w:rPr>
                <w:rFonts w:eastAsia="Times New Roman"/>
                <w:color w:val="000000"/>
              </w:rPr>
              <w:br/>
              <w:t>За виконання функцiй головного бухгалтера виплачена заробiтна плата у грошовiй формi згiдно штатного розпису. Винагорода у натуральнiй формi не виплачувалась. Загальний стаж роботи понад 18 рокiв.</w:t>
            </w:r>
            <w:r>
              <w:rPr>
                <w:rFonts w:eastAsia="Times New Roman"/>
                <w:color w:val="000000"/>
              </w:rPr>
              <w:br/>
              <w:t>Протягом своєї дiяльностi обiймав посади: бухгалтер ТОВ "Партнер", ТОВ "Закарпатпродгруп"- заступник головного бухгалтера</w:t>
            </w:r>
            <w:r>
              <w:rPr>
                <w:rFonts w:eastAsia="Times New Roman"/>
                <w:color w:val="000000"/>
              </w:rPr>
              <w:br/>
            </w:r>
            <w:r>
              <w:rPr>
                <w:rFonts w:eastAsia="Times New Roman"/>
                <w:color w:val="000000"/>
              </w:rPr>
              <w:lastRenderedPageBreak/>
              <w:t xml:space="preserve">На iнших пiдприємствах посад протягом 2014 року не обiймав. </w:t>
            </w:r>
            <w:r>
              <w:rPr>
                <w:rFonts w:eastAsia="Times New Roman"/>
                <w:color w:val="000000"/>
              </w:rPr>
              <w:br/>
              <w:t>Неогашеної судимостi за корисливi чи посадовi злочини зазначена особа не має, до адмiнiстративної вiдповiдальностi не притягався.</w:t>
            </w:r>
          </w:p>
        </w:tc>
      </w:tr>
      <w:tr w:rsidR="00E93791" w:rsidTr="00E93791">
        <w:tc>
          <w:tcPr>
            <w:tcW w:w="0" w:type="auto"/>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E93791" w:rsidRDefault="00E93791" w:rsidP="00E93791">
      <w:pPr>
        <w:rPr>
          <w:rFonts w:eastAsia="Times New Roman"/>
          <w:color w:val="000000"/>
        </w:rPr>
        <w:sectPr w:rsidR="00E93791">
          <w:pgSz w:w="11907" w:h="16840"/>
          <w:pgMar w:top="1134" w:right="851" w:bottom="851" w:left="851" w:header="0" w:footer="0" w:gutter="0"/>
          <w:cols w:space="720"/>
        </w:sectPr>
      </w:pPr>
    </w:p>
    <w:p w:rsidR="00E93791" w:rsidRDefault="00E93791" w:rsidP="00E93791">
      <w:pPr>
        <w:pStyle w:val="3"/>
        <w:rPr>
          <w:rFonts w:eastAsia="Times New Roman"/>
          <w:color w:val="000000"/>
        </w:rPr>
      </w:pPr>
      <w:r>
        <w:rPr>
          <w:rFonts w:eastAsia="Times New Roman"/>
          <w:color w:val="000000"/>
        </w:rPr>
        <w:lastRenderedPageBreak/>
        <w:t>X. Відомості про цінні папери емітента</w:t>
      </w:r>
    </w:p>
    <w:p w:rsidR="00E93791" w:rsidRDefault="00E93791" w:rsidP="00E93791">
      <w:pPr>
        <w:pStyle w:val="4"/>
        <w:rPr>
          <w:rFonts w:eastAsia="Times New Roman"/>
          <w:color w:val="000000"/>
        </w:rPr>
      </w:pPr>
      <w:r>
        <w:rPr>
          <w:rFonts w:eastAsia="Times New Roman"/>
          <w:color w:val="000000"/>
        </w:rPr>
        <w:t>2. Інформація про облігації емітента (для кожного непогашеного випуску облігацій)</w:t>
      </w:r>
    </w:p>
    <w:p w:rsidR="00E93791" w:rsidRDefault="00E93791" w:rsidP="00E93791">
      <w:pPr>
        <w:pStyle w:val="4"/>
        <w:jc w:val="left"/>
        <w:rPr>
          <w:rFonts w:eastAsia="Times New Roman"/>
          <w:color w:val="000000"/>
        </w:rPr>
      </w:pPr>
      <w:r>
        <w:rPr>
          <w:rFonts w:eastAsia="Times New Roman"/>
          <w:color w:val="000000"/>
        </w:rPr>
        <w:t>1) процентні облігації</w:t>
      </w:r>
    </w:p>
    <w:tbl>
      <w:tblPr>
        <w:tblW w:w="5000" w:type="pct"/>
        <w:tblLook w:val="04A0"/>
      </w:tblPr>
      <w:tblGrid>
        <w:gridCol w:w="1032"/>
        <w:gridCol w:w="1306"/>
        <w:gridCol w:w="1670"/>
        <w:gridCol w:w="1302"/>
        <w:gridCol w:w="1107"/>
        <w:gridCol w:w="1681"/>
        <w:gridCol w:w="1407"/>
        <w:gridCol w:w="1414"/>
        <w:gridCol w:w="1407"/>
        <w:gridCol w:w="1436"/>
        <w:gridCol w:w="1213"/>
      </w:tblGrid>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Кількість у випуску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Процентна ставка за облігаціями (у відсотках)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Термін виплати процентів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Сума виплачених процентів за звітний період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Дата погашення облігацій</w:t>
            </w:r>
          </w:p>
        </w:tc>
      </w:tr>
      <w:tr w:rsidR="00E93791" w:rsidTr="00E93791">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11</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13.04.2009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124/2/09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НККЦПФР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200000000.00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щоквартально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15.05.2019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Свiдоцтво про реєстрацiю випуску облiгацiй пiдприємств видано 12 листопада 2014 року НКЦПФР.</w:t>
            </w:r>
            <w:r>
              <w:rPr>
                <w:rFonts w:eastAsia="Times New Roman"/>
                <w:color w:val="000000"/>
                <w:sz w:val="20"/>
                <w:szCs w:val="20"/>
              </w:rPr>
              <w:br/>
              <w:t>Мета емiсiї облiгацiй: 100% коштiв, залучених вiд емiсiї облiгацiй, будуть використанi будiвництво об'єктiв комерцiйної нерухомостi, будiвництво цегельного заводу, придбання сучасної навантажувально-розвантажувальної технiки, будiвництво лiкувально-оздоровчих комплексiв Джерелом погашення облiгацiй i виплати доходiв по облiгацiям є кошти емiтента, отриманi вiд господарської дiяльностi пiсля розрахункiв з бюджетом i сплати iнших обов''язкових платежiв.</w:t>
            </w:r>
            <w:r>
              <w:rPr>
                <w:rFonts w:eastAsia="Times New Roman"/>
                <w:color w:val="000000"/>
                <w:sz w:val="20"/>
                <w:szCs w:val="20"/>
              </w:rPr>
              <w:br/>
              <w:t>Кошти, залученi вiд розмiщення облiгацiй, не будуть використанi для формування i поповнення статутного капiталу емiтента, а також не будуть використанi для покриття збиткiв, пов''язаних з господарською дiяльнiстю емiтента. Першими та подальшими власниками облiгацiй можуть бути юридичнi особи -учасники закритого (приватного) розмiщення, коло яких зазделегiдь визначено у рiшеннi про розмiщення облiгацiй.</w:t>
            </w:r>
            <w:r>
              <w:rPr>
                <w:rFonts w:eastAsia="Times New Roman"/>
                <w:color w:val="000000"/>
                <w:sz w:val="20"/>
                <w:szCs w:val="20"/>
              </w:rPr>
              <w:br/>
              <w:t xml:space="preserve">Закрите (приватне) розмiщення починається 15.05.2009 р. i закiнчується 14.07.2009 р. </w:t>
            </w:r>
            <w:r>
              <w:rPr>
                <w:rFonts w:eastAsia="Times New Roman"/>
                <w:color w:val="000000"/>
                <w:sz w:val="20"/>
                <w:szCs w:val="20"/>
              </w:rPr>
              <w:br/>
              <w:t xml:space="preserve">Розмiщення облiгацiй здiйснювалось за письмовими заявками на придбання облiгацiй з наступним укладанням договору купiвлi-продажу. Розмiщення облiгацiй здiйснювалось емiтентом самостiйно за його адресою: 89600, Закарпатська обл., м. Мукачеве, вул. Пушкiна, 14-А Розмiщення облiгацiй вважається таким, що вiдбулось, у випадку розмiщення будь-якої кiлькостi облiгацiй. Станом на 25.06.2009 р. запланований обсяг закритого (приватного) розмiщення облiгацiй Товариства повнiстю вичерпаний. </w:t>
            </w:r>
            <w:r>
              <w:rPr>
                <w:rFonts w:eastAsia="Times New Roman"/>
                <w:color w:val="000000"/>
                <w:sz w:val="20"/>
                <w:szCs w:val="20"/>
              </w:rPr>
              <w:br/>
              <w:t>Облiгацiї випуску (серiя А) емiтента не проходили лiстингу на жоднiй бiржi у зв''язку з закритою формою розмiщення.</w:t>
            </w:r>
          </w:p>
        </w:tc>
      </w:tr>
      <w:tr w:rsidR="00E93791" w:rsidTr="00E93791">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w:t>
            </w:r>
          </w:p>
        </w:tc>
      </w:tr>
    </w:tbl>
    <w:p w:rsidR="00E93791" w:rsidRDefault="00E93791" w:rsidP="00E93791">
      <w:pPr>
        <w:rPr>
          <w:rFonts w:eastAsia="Times New Roman"/>
          <w:color w:val="000000"/>
        </w:rPr>
        <w:sectPr w:rsidR="00E93791">
          <w:pgSz w:w="16840" w:h="11907" w:orient="landscape"/>
          <w:pgMar w:top="1134" w:right="1134" w:bottom="851" w:left="851" w:header="0" w:footer="0" w:gutter="0"/>
          <w:cols w:space="720"/>
        </w:sectPr>
      </w:pPr>
    </w:p>
    <w:p w:rsidR="00E93791" w:rsidRDefault="00E93791" w:rsidP="00E93791">
      <w:pPr>
        <w:pStyle w:val="3"/>
        <w:rPr>
          <w:rFonts w:eastAsia="Times New Roman"/>
          <w:color w:val="000000"/>
        </w:rPr>
      </w:pPr>
      <w:r>
        <w:rPr>
          <w:rFonts w:eastAsia="Times New Roman"/>
          <w:color w:val="000000"/>
        </w:rPr>
        <w:lastRenderedPageBreak/>
        <w:t>XII. Інформація про господарську та фінансову діяльність емітента</w:t>
      </w:r>
    </w:p>
    <w:p w:rsidR="00E93791" w:rsidRDefault="00E93791" w:rsidP="00E93791">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Look w:val="04A0"/>
      </w:tblPr>
      <w:tblGrid>
        <w:gridCol w:w="2000"/>
        <w:gridCol w:w="1445"/>
        <w:gridCol w:w="1330"/>
        <w:gridCol w:w="1445"/>
        <w:gridCol w:w="1330"/>
        <w:gridCol w:w="1445"/>
        <w:gridCol w:w="1330"/>
      </w:tblGrid>
      <w:tr w:rsidR="00E93791" w:rsidTr="00E9379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E93791" w:rsidTr="00E9379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3791" w:rsidRDefault="00E93791">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кінець періоду</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205436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302480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250436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302480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111601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142772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111601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142772</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134923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156242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134923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156242</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3279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187</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183956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174889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183956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174889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169432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159978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169432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159978</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14911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14911</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434392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477369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434392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477369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Обмежень на використання майна не має.</w:t>
            </w:r>
            <w:r>
              <w:rPr>
                <w:rFonts w:eastAsia="Times New Roman"/>
                <w:color w:val="000000"/>
                <w:sz w:val="20"/>
                <w:szCs w:val="20"/>
              </w:rPr>
              <w:br/>
              <w:t>Станом на 31.12.2014 року згiдно з даними бухгалтерського облiку на балансi товариства облiковувалися основнi засоби, Залишкова вартiсть основних засобiв 477369 тис.грн.</w:t>
            </w:r>
            <w:r>
              <w:rPr>
                <w:rFonts w:eastAsia="Times New Roman"/>
                <w:color w:val="000000"/>
                <w:sz w:val="20"/>
                <w:szCs w:val="20"/>
              </w:rPr>
              <w:br/>
              <w:t>Середнiй рiвень зносу становить 19,1 вiдсоткiв.</w:t>
            </w:r>
            <w:r>
              <w:rPr>
                <w:rFonts w:eastAsia="Times New Roman"/>
                <w:color w:val="000000"/>
                <w:sz w:val="20"/>
                <w:szCs w:val="20"/>
              </w:rPr>
              <w:br/>
              <w:t>В тому числi процент зносу по будiвлям i спорудам 17 % , транспортним засобам 37%</w:t>
            </w:r>
            <w:r>
              <w:rPr>
                <w:rFonts w:eastAsia="Times New Roman"/>
                <w:color w:val="000000"/>
                <w:sz w:val="20"/>
                <w:szCs w:val="20"/>
              </w:rPr>
              <w:br/>
              <w:t>Всi власнi виробничi основнi засоби знаходяться за мiсцем розташування пiдприємства .</w:t>
            </w:r>
            <w:r>
              <w:rPr>
                <w:rFonts w:eastAsia="Times New Roman"/>
                <w:color w:val="000000"/>
                <w:sz w:val="20"/>
                <w:szCs w:val="20"/>
              </w:rPr>
              <w:br/>
              <w:t>Причин якi можуть позначитись на використаннi активiв не має.</w:t>
            </w:r>
            <w:r>
              <w:rPr>
                <w:rFonts w:eastAsia="Times New Roman"/>
                <w:color w:val="000000"/>
                <w:sz w:val="20"/>
                <w:szCs w:val="20"/>
              </w:rPr>
              <w:br/>
              <w:t>Пiдприємство не планує проводити капiтальне будiвництво i розширення або удосконалення основних засобiв в наступному роцi.</w:t>
            </w:r>
          </w:p>
        </w:tc>
      </w:tr>
    </w:tbl>
    <w:p w:rsidR="00E93791" w:rsidRDefault="00E93791" w:rsidP="00E93791">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Look w:val="04A0"/>
      </w:tblPr>
      <w:tblGrid>
        <w:gridCol w:w="2058"/>
        <w:gridCol w:w="3717"/>
        <w:gridCol w:w="4550"/>
      </w:tblGrid>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111113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108079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3000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3000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 xml:space="preserve">Розрахунок чистих активiв за звiтний та попереднiй перiоди здiйснено згiдно з Методичними </w:t>
            </w:r>
            <w:r>
              <w:rPr>
                <w:rFonts w:eastAsia="Times New Roman"/>
                <w:color w:val="000000"/>
                <w:sz w:val="20"/>
                <w:szCs w:val="20"/>
              </w:rPr>
              <w:lastRenderedPageBreak/>
              <w:t>рекомендацiями щодо визначення вартостi чистих активiв акцiонерного товариства, схвалених рiшенням ДКЦПФР вiд 17.11.2004 р. № 485. Розрахунок проведено за даними Балансу: розрахункова вартiсть чистих активiв - рiзниця рядкiв 280, 430, 480, 620 та 630; статутний капiтал - рядок 300; скоригований статутний капiтал - рiзниця рядкiв 300, 360 та 370.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lastRenderedPageBreak/>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Розрахункова вартiсть чистих активiв перевищує статутний капiтал . Розрахункова вартiсть чистих активiв перевищує скоригований статутний капiтал. Вимоги частини третьої статтi 155 Цивiльного кодексу України дотриманi. Зменшення статутного капiталу не вимагається.</w:t>
            </w:r>
          </w:p>
        </w:tc>
      </w:tr>
    </w:tbl>
    <w:p w:rsidR="00E93791" w:rsidRDefault="00E93791" w:rsidP="00E93791">
      <w:pPr>
        <w:pStyle w:val="4"/>
        <w:rPr>
          <w:rFonts w:eastAsia="Times New Roman"/>
          <w:color w:val="000000"/>
        </w:rPr>
      </w:pPr>
      <w:r>
        <w:rPr>
          <w:rFonts w:eastAsia="Times New Roman"/>
          <w:color w:val="000000"/>
        </w:rPr>
        <w:t>3. Інформація про зобов'язання емітента</w:t>
      </w:r>
    </w:p>
    <w:tbl>
      <w:tblPr>
        <w:tblW w:w="5000" w:type="pct"/>
        <w:tblLook w:val="04A0"/>
      </w:tblPr>
      <w:tblGrid>
        <w:gridCol w:w="2871"/>
        <w:gridCol w:w="1481"/>
        <w:gridCol w:w="2031"/>
        <w:gridCol w:w="2579"/>
        <w:gridCol w:w="1363"/>
      </w:tblGrid>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Дата погашення</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200000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200000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Зобовязання за облiгацiями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13.04.2009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200000.00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15.000000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15.05.2019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125702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91079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416781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Джерелом погашення облiгацiй i виплати доходiв по облiгацiям є кошти емiтента, отриманi вiд господарської дiяльностi пiсля розрахункiв з бюджетом i сплати iнших обов''язкових платежiв.</w:t>
            </w:r>
          </w:p>
        </w:tc>
      </w:tr>
    </w:tbl>
    <w:p w:rsidR="00E93791" w:rsidRDefault="00E93791" w:rsidP="00E93791">
      <w:pPr>
        <w:pStyle w:val="4"/>
        <w:rPr>
          <w:rFonts w:eastAsia="Times New Roman"/>
          <w:color w:val="000000"/>
        </w:rPr>
      </w:pPr>
      <w:r>
        <w:rPr>
          <w:rFonts w:eastAsia="Times New Roman"/>
          <w:color w:val="000000"/>
        </w:rPr>
        <w:t>XV. Відомості про аудиторський висновок (звіт)</w:t>
      </w:r>
    </w:p>
    <w:tbl>
      <w:tblPr>
        <w:tblW w:w="5000" w:type="pct"/>
        <w:tblLook w:val="04A0"/>
      </w:tblPr>
      <w:tblGrid>
        <w:gridCol w:w="6638"/>
        <w:gridCol w:w="3687"/>
      </w:tblGrid>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ТОВ “ЮВМ – аудит”</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20587317</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xml:space="preserve">адреса (фактична) : м. Київ, вул. Бажана 34/24, (юридична) м. Бровари, вул. Черняхiвського 23-б к.171.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lastRenderedPageBreak/>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2488 26.01.2001</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д/н д/н д/н д/н</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2014</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умовно-позитивна</w:t>
            </w:r>
          </w:p>
        </w:tc>
      </w:tr>
    </w:tbl>
    <w:p w:rsidR="00E93791" w:rsidRDefault="00E93791" w:rsidP="00E93791">
      <w:pPr>
        <w:pStyle w:val="4"/>
        <w:rPr>
          <w:rFonts w:eastAsia="Times New Roman"/>
          <w:color w:val="000000"/>
        </w:rPr>
      </w:pPr>
      <w:r>
        <w:rPr>
          <w:rFonts w:eastAsia="Times New Roman"/>
          <w:color w:val="000000"/>
        </w:rPr>
        <w:t>XVI. Текст аудиторського висновку (звіту).</w:t>
      </w:r>
    </w:p>
    <w:tbl>
      <w:tblPr>
        <w:tblW w:w="5000" w:type="pct"/>
        <w:tblLook w:val="04A0"/>
      </w:tblPr>
      <w:tblGrid>
        <w:gridCol w:w="6727"/>
        <w:gridCol w:w="3598"/>
      </w:tblGrid>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ТОВ “ЮВМ – аудит”.</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20587317</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xml:space="preserve">адреса: 02140, м. Київ, вул. Бажана 34/24 (юридична) м. Бровари, вул. Черняхiвського 23-б к.171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№2488 26.01.2001</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дн дн дн дн</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br/>
              <w:t>У к р а ї н а Chernigivska str. №4</w:t>
            </w:r>
            <w:r>
              <w:rPr>
                <w:rFonts w:eastAsia="Times New Roman"/>
                <w:color w:val="000000"/>
                <w:sz w:val="20"/>
                <w:szCs w:val="20"/>
              </w:rPr>
              <w:br/>
              <w:t>м. Київ, вул. Бажана, 34/24 Keiv region</w:t>
            </w:r>
            <w:r>
              <w:rPr>
                <w:rFonts w:eastAsia="Times New Roman"/>
                <w:color w:val="000000"/>
                <w:sz w:val="20"/>
                <w:szCs w:val="20"/>
              </w:rPr>
              <w:br/>
              <w:t>м. Бровари, вул. Черняхiвського 23-б к.171 Brovary, Ukraine</w:t>
            </w:r>
            <w:r>
              <w:rPr>
                <w:rFonts w:eastAsia="Times New Roman"/>
                <w:color w:val="000000"/>
                <w:sz w:val="20"/>
                <w:szCs w:val="20"/>
              </w:rPr>
              <w:br/>
              <w:t>р/р№26004271769 Ю В М JS Postal Pensionary Bank AVAL АТ «Райффайзен А У Д И Т Swift: AVAL UA UK BRO</w:t>
            </w:r>
            <w:r>
              <w:rPr>
                <w:rFonts w:eastAsia="Times New Roman"/>
                <w:color w:val="000000"/>
                <w:sz w:val="20"/>
                <w:szCs w:val="20"/>
              </w:rPr>
              <w:br/>
              <w:t>Банк АВАЛЬ” ac. 017-001180319</w:t>
            </w:r>
            <w:r>
              <w:rPr>
                <w:rFonts w:eastAsia="Times New Roman"/>
                <w:color w:val="000000"/>
                <w:sz w:val="20"/>
                <w:szCs w:val="20"/>
              </w:rPr>
              <w:br/>
              <w:t>Тел./факс: 044 574-50-28 www.uvm-audit.org.ua</w:t>
            </w:r>
            <w:r>
              <w:rPr>
                <w:rFonts w:eastAsia="Times New Roman"/>
                <w:color w:val="000000"/>
                <w:sz w:val="20"/>
                <w:szCs w:val="20"/>
              </w:rPr>
              <w:br/>
            </w:r>
            <w:r>
              <w:rPr>
                <w:rFonts w:eastAsia="Times New Roman"/>
                <w:color w:val="000000"/>
                <w:sz w:val="20"/>
                <w:szCs w:val="20"/>
              </w:rPr>
              <w:br/>
              <w:t>№ 4-11</w:t>
            </w:r>
            <w:r>
              <w:rPr>
                <w:rFonts w:eastAsia="Times New Roman"/>
                <w:color w:val="000000"/>
                <w:sz w:val="20"/>
                <w:szCs w:val="20"/>
              </w:rPr>
              <w:br/>
              <w:t>08.04.2016 року</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t>А У Д И Т О Р С Ь К И Й В И С Н О В О К</w:t>
            </w:r>
            <w:r>
              <w:rPr>
                <w:rFonts w:eastAsia="Times New Roman"/>
                <w:color w:val="000000"/>
                <w:sz w:val="20"/>
                <w:szCs w:val="20"/>
              </w:rPr>
              <w:br/>
              <w:t xml:space="preserve">(звiт незалежного аудитора) </w:t>
            </w:r>
            <w:r>
              <w:rPr>
                <w:rFonts w:eastAsia="Times New Roman"/>
                <w:color w:val="000000"/>
                <w:sz w:val="20"/>
                <w:szCs w:val="20"/>
              </w:rPr>
              <w:br/>
              <w:t>незалежної аудиторської фiрми</w:t>
            </w:r>
            <w:r>
              <w:rPr>
                <w:rFonts w:eastAsia="Times New Roman"/>
                <w:color w:val="000000"/>
                <w:sz w:val="20"/>
                <w:szCs w:val="20"/>
              </w:rPr>
              <w:br/>
              <w:t>ТОВ “ЮВМ – аудит”</w:t>
            </w:r>
            <w:r>
              <w:rPr>
                <w:rFonts w:eastAsia="Times New Roman"/>
                <w:color w:val="000000"/>
                <w:sz w:val="20"/>
                <w:szCs w:val="20"/>
              </w:rPr>
              <w:br/>
            </w:r>
            <w:r>
              <w:rPr>
                <w:rFonts w:eastAsia="Times New Roman"/>
                <w:color w:val="000000"/>
                <w:sz w:val="20"/>
                <w:szCs w:val="20"/>
              </w:rPr>
              <w:br/>
              <w:t>щодо фiнансової звiтностi</w:t>
            </w:r>
            <w:r>
              <w:rPr>
                <w:rFonts w:eastAsia="Times New Roman"/>
                <w:color w:val="000000"/>
                <w:sz w:val="20"/>
                <w:szCs w:val="20"/>
              </w:rPr>
              <w:br/>
              <w:t>Товариства з обмеженою вiдповiдальнiстю</w:t>
            </w:r>
            <w:r>
              <w:rPr>
                <w:rFonts w:eastAsia="Times New Roman"/>
                <w:color w:val="000000"/>
                <w:sz w:val="20"/>
                <w:szCs w:val="20"/>
              </w:rPr>
              <w:br/>
              <w:t>«РУСИНIЯ»</w:t>
            </w:r>
            <w:r>
              <w:rPr>
                <w:rFonts w:eastAsia="Times New Roman"/>
                <w:color w:val="000000"/>
                <w:sz w:val="20"/>
                <w:szCs w:val="20"/>
              </w:rPr>
              <w:br/>
            </w:r>
            <w:r>
              <w:rPr>
                <w:rFonts w:eastAsia="Times New Roman"/>
                <w:color w:val="000000"/>
                <w:sz w:val="20"/>
                <w:szCs w:val="20"/>
              </w:rPr>
              <w:br/>
              <w:t>станом на 31 грудня 2014 р.</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t>Нацiнальнiй комiсiї з цiнних паперiв та фондового ринку.</w:t>
            </w:r>
            <w:r>
              <w:rPr>
                <w:rFonts w:eastAsia="Times New Roman"/>
                <w:color w:val="000000"/>
                <w:sz w:val="20"/>
                <w:szCs w:val="20"/>
              </w:rPr>
              <w:br/>
              <w:t>Загальним зборам Учасникiв Товариства з обмеженою вiдповiдальнiстю «Русинiя»</w:t>
            </w:r>
            <w:r>
              <w:rPr>
                <w:rFonts w:eastAsia="Times New Roman"/>
                <w:color w:val="000000"/>
                <w:sz w:val="20"/>
                <w:szCs w:val="20"/>
              </w:rPr>
              <w:br/>
            </w:r>
            <w:r>
              <w:rPr>
                <w:rFonts w:eastAsia="Times New Roman"/>
                <w:color w:val="000000"/>
                <w:sz w:val="20"/>
                <w:szCs w:val="20"/>
              </w:rPr>
              <w:br/>
              <w:t xml:space="preserve">Повна назва: Товариство з обмеженою вiдповiдальнiстю «Русинiя». </w:t>
            </w:r>
            <w:r>
              <w:rPr>
                <w:rFonts w:eastAsia="Times New Roman"/>
                <w:color w:val="000000"/>
                <w:sz w:val="20"/>
                <w:szCs w:val="20"/>
              </w:rPr>
              <w:br/>
              <w:t>Скорочена назва: ТзОВ «Русинiя». Iдентифiкацiйний код ЄДРПОУ: 33537974.</w:t>
            </w:r>
            <w:r>
              <w:rPr>
                <w:rFonts w:eastAsia="Times New Roman"/>
                <w:color w:val="000000"/>
                <w:sz w:val="20"/>
                <w:szCs w:val="20"/>
              </w:rPr>
              <w:br/>
              <w:t>Юридична та фактична адреса: 89600, Закарпатська обл..м.Мукачево. вул..Пушкiна, 14А.</w:t>
            </w:r>
            <w:r>
              <w:rPr>
                <w:rFonts w:eastAsia="Times New Roman"/>
                <w:color w:val="000000"/>
                <w:sz w:val="20"/>
                <w:szCs w:val="20"/>
              </w:rPr>
              <w:br/>
            </w:r>
            <w:r>
              <w:rPr>
                <w:rFonts w:eastAsia="Times New Roman"/>
                <w:color w:val="000000"/>
                <w:sz w:val="20"/>
                <w:szCs w:val="20"/>
              </w:rPr>
              <w:br/>
              <w:t xml:space="preserve">Нами вiдповiдно до Мiжнародних стандартiв контролю якостi, аудиту, огляду, iншого надання впевненостi та супутнiх послуг, зокрема до МСА 700 «Формулювання думки та надання звiту щодо фiнансової звiтностi», МСА 705 </w:t>
            </w:r>
            <w:r>
              <w:rPr>
                <w:rFonts w:eastAsia="Times New Roman"/>
                <w:color w:val="000000"/>
                <w:sz w:val="20"/>
                <w:szCs w:val="20"/>
              </w:rPr>
              <w:lastRenderedPageBreak/>
              <w:t xml:space="preserve">«Модифiкацiя думки у звiтi незалежного аудитора», МСА 706 «пояснювальнi параграфи та параграфи з iнших питань у звiтi незалежного аудитора», Закону України "Про аудиторську дiяльнiсть" №3125-ХII вiд 22.04.93р. у редакцiї №140-V вiд 14.09.2006 р. зi змiнами й доповненнями, Положень (стандартiв) бухгалтерського облiку, Закону України "Про бухгалтерський облiк i фiнансову звiтнiсть в Українi" №996-X1V вiд 16.07.99 р. зi змiнами та доповненнями та Вимог до аудиторського висновку при розкриттi iнформацiї емiтентами цiнних паперiв (крiм емiтентiв облiгацiй мiсцевої позики), затверджених рiшенням Державної комiсiї з цiнних паперiв та фондового ринку вiд 29.09.2011 р. № 1360 та зареєстрованих Мiнiстерством юстицiї України 28.11.2011 р. за № 1358/20096 проведено аудит повного комплекту фiнансової звiтностi Товариства з обмеженою вiдповiдальнiстю «Русинiя». </w:t>
            </w:r>
            <w:r>
              <w:rPr>
                <w:rFonts w:eastAsia="Times New Roman"/>
                <w:color w:val="000000"/>
                <w:sz w:val="20"/>
                <w:szCs w:val="20"/>
              </w:rPr>
              <w:br/>
              <w:t xml:space="preserve">(надалi Товариство). </w:t>
            </w:r>
            <w:r>
              <w:rPr>
                <w:rFonts w:eastAsia="Times New Roman"/>
                <w:color w:val="000000"/>
                <w:sz w:val="20"/>
                <w:szCs w:val="20"/>
              </w:rPr>
              <w:br/>
              <w:t xml:space="preserve">Повний пакет фiнансових звiтiв Товариства складається з: </w:t>
            </w:r>
            <w:r>
              <w:rPr>
                <w:rFonts w:eastAsia="Times New Roman"/>
                <w:color w:val="000000"/>
                <w:sz w:val="20"/>
                <w:szCs w:val="20"/>
              </w:rPr>
              <w:br/>
              <w:t>1. Баланс (звiт про фiнансовий стан) з валютою балансу станом на 31.12.2014р.-485887 тис.грн.</w:t>
            </w:r>
            <w:r>
              <w:rPr>
                <w:rFonts w:eastAsia="Times New Roman"/>
                <w:color w:val="000000"/>
                <w:sz w:val="20"/>
                <w:szCs w:val="20"/>
              </w:rPr>
              <w:br/>
              <w:t xml:space="preserve">2. Звiту про фiнансовi результати за 2014 р. iз прибутком 3034 тис. грн., </w:t>
            </w:r>
            <w:r>
              <w:rPr>
                <w:rFonts w:eastAsia="Times New Roman"/>
                <w:color w:val="000000"/>
                <w:sz w:val="20"/>
                <w:szCs w:val="20"/>
              </w:rPr>
              <w:br/>
              <w:t>3. Звiт про рух грошових коштiв за 2014 р</w:t>
            </w:r>
            <w:r>
              <w:rPr>
                <w:rFonts w:eastAsia="Times New Roman"/>
                <w:color w:val="000000"/>
                <w:sz w:val="20"/>
                <w:szCs w:val="20"/>
              </w:rPr>
              <w:br/>
              <w:t xml:space="preserve">4. Звiт про власний капiтал за 2014 р. </w:t>
            </w:r>
            <w:r>
              <w:rPr>
                <w:rFonts w:eastAsia="Times New Roman"/>
                <w:color w:val="000000"/>
                <w:sz w:val="20"/>
                <w:szCs w:val="20"/>
              </w:rPr>
              <w:br/>
              <w:t>Згiдно наказу “Про облiкову полiтику” №1 вiд 04.01.2014р. та у вiдповiдностi до П(С)БО №7 принципи визначення та нарахування зносу (амортизацiї) застосовувався прямолiнiйний метод до груп основних засобiв вiдповiдно до п.145.1 ст.145 Податкового Кодексу України. Облiк запасiв на Товариствi здiйснювався в порядку, встановленому П(С)БО № 9 “Запаси”. Протягом звiтного року на 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Резерв сумнiвних боргiв нараховувався.</w:t>
            </w:r>
            <w:r>
              <w:rPr>
                <w:rFonts w:eastAsia="Times New Roman"/>
                <w:color w:val="000000"/>
                <w:sz w:val="20"/>
                <w:szCs w:val="20"/>
              </w:rPr>
              <w:br/>
            </w:r>
            <w:r>
              <w:rPr>
                <w:rFonts w:eastAsia="Times New Roman"/>
                <w:color w:val="000000"/>
                <w:sz w:val="20"/>
                <w:szCs w:val="20"/>
              </w:rPr>
              <w:br/>
              <w:t>Управлiнський персонал несе вiдповiдальнiсть за правильнiсть пiдготовки та достовiрне представлення цiєї фiнансової звiтностi вiдповiдно Нацiональних положень (стандартiв) бухгалтерського облiку та вимог чинного законодавства. Вiдповiдальнiсть управлiнського персоналу охоплює: розробку, впровадження та використання внутрiшнього контролю стосовно пiдготовки та достовiрного представлення фiнансових звiтiв, якi не мiстять суттєвих викривлень внаслiдок шахрайства або помилки; вибiр та застосування вiдповiдної облiкової полiтики, облiкових оцiнок, якi вiдповiдають обставинам.</w:t>
            </w:r>
            <w:r>
              <w:rPr>
                <w:rFonts w:eastAsia="Times New Roman"/>
                <w:color w:val="000000"/>
                <w:sz w:val="20"/>
                <w:szCs w:val="20"/>
              </w:rPr>
              <w:br/>
              <w:t xml:space="preserve">Вiдповiдальнiсть аудитора є висловлення думки щодо цiєї фiнансової звiтностi на основi результатiв аудиторської перевiрки. Мiжнароднi стандарти вимагають вiд аудитора дотримання етичних вимог, а також планування i виконання аудиторської перевiрки для отримання достатньої впевненостi, що фiнансова звiтнiсть Товариства не мiстить суттєвих викривлень внаслiдок шахрайства або помилок. </w:t>
            </w:r>
            <w:r>
              <w:rPr>
                <w:rFonts w:eastAsia="Times New Roman"/>
                <w:color w:val="000000"/>
                <w:sz w:val="20"/>
                <w:szCs w:val="20"/>
              </w:rPr>
              <w:br/>
              <w:t>Перевiрка запланована i проведена так, щоб забезпечити достатню впевненiсть в тому, що фiнансова звiтнiсть не мiстить суттєвих викривлень. Аудиторська перевiрка включала оцiнку вiдповiдностi застосованих Товариством принципiв облiку вимогам Нацiональних Положень (Стандартiв) бухгалтерського облiку, що дiяли протягом перiоду, що пiдлягав перевiрцi; а також отримання доказiв, що пiдтверджують суми в фiнансовiй звiтностi i вiдомостi що в нiй розкритi, шляхом проведення тестiв.</w:t>
            </w:r>
            <w:r>
              <w:rPr>
                <w:rFonts w:eastAsia="Times New Roman"/>
                <w:color w:val="000000"/>
                <w:sz w:val="20"/>
                <w:szCs w:val="20"/>
              </w:rPr>
              <w:br/>
              <w:t xml:space="preserve">Умовно-позитивна думка Аудитором аудиторської фiрми “ЮВМ - аудит” проведено перевiрку фiнансових звiтiв Товариства з обмеженою вiдповiдальнiстю «Русинiя» (надалi “Товариство”) за даними облiку за перiод з 01 сiчня 2014р. по 31 грудня 2014р. Концептуальною основою для пiдготовки фiнансової звiтностi Товариства є Нацiональнi положення (стандарти) бухгалтерського облiку, iншi нормативно-правовi акти щодо ведення бухгалтерського облiку та складання фiнансової звiтностi в Українi, внутрiшнi положення Товариства. Ми вважаємо, що отриманi аудиторськi докази є достатнiми та забезпечують достатню основу для висловлювання аудиторської думки. В Товариствi створено забезпечення на виплату вiдпусток працiвникам, як того вимагає П(С)БО №26 "Виплати працiвникам"; нараховувався резерв сумнiвних боргiв. На нашу думку, рiчна звiтнiсть, за виключенням впливу питання наведеного попередньому параграфi, яку ми перевiрили: </w:t>
            </w:r>
            <w:r>
              <w:rPr>
                <w:rFonts w:eastAsia="Times New Roman"/>
                <w:color w:val="000000"/>
                <w:sz w:val="20"/>
                <w:szCs w:val="20"/>
              </w:rPr>
              <w:br/>
              <w:t>1. Достовiрно i об’єктивно, у всiх iстотних аспектах, вiдповiдно до визначеної концептуальної основи, вiдображає майнове i фiнансове положення Товариства, що перевiряється, на 31.12.2014р., а також його фiнансовi результати за перiод з 01.01.2014р. по 31.12.2014р.</w:t>
            </w:r>
            <w:r>
              <w:rPr>
                <w:rFonts w:eastAsia="Times New Roman"/>
                <w:color w:val="000000"/>
                <w:sz w:val="20"/>
                <w:szCs w:val="20"/>
              </w:rPr>
              <w:br/>
              <w:t xml:space="preserve">2. У всiх iстотних аспектах складена на пiдставi даних бухгалтерського облiку. </w:t>
            </w:r>
            <w:r>
              <w:rPr>
                <w:rFonts w:eastAsia="Times New Roman"/>
                <w:color w:val="000000"/>
                <w:sz w:val="20"/>
                <w:szCs w:val="20"/>
              </w:rPr>
              <w:br/>
              <w:t>3. Вартiсть чистих активiв Товариства визначена з урахуванням “Методичних рекомендацiй щодо визначення вартостi чистих активiв акцiонерних Товариств”, затверджених рiшенням ДКЦПФР № 485 вiд 17.11.2004р. Вартiсть чистих активiв акцiонерного товариства станом на 31.12.2014р. бiльша вiд статутного капiталу Товариства i складають 111 113 тис.грн. Вимоги п.3 ст.155 Цивiльного кодексу України дотримуються.</w:t>
            </w:r>
            <w:r>
              <w:rPr>
                <w:rFonts w:eastAsia="Times New Roman"/>
                <w:color w:val="000000"/>
                <w:sz w:val="20"/>
                <w:szCs w:val="20"/>
              </w:rPr>
              <w:br/>
              <w:t>4. Активи i зобов’язання враховуються на тiй пiдставi, що Товариство зможе виконати свої зобов’язання i реалiзувати активи в процесi звичайної дiяльностi як мiнiмум 12 мiсяцiв з дати складання перевiреної аудитором фiнансової звiтностi. Проведенi аудиторськi процедури дають нам можливiсть пiдтвердити припущення про безперервнiсть дiяльностi Товариства. Звертаємо увагу на умови здiйснення дiяльностi у звiтному роцi, а саме на полiтичнi та економiчнi змiни в Українi, якi впливали та можуть впливати на дiяльнiсть Товариства. Рiчна фiнансова звiтнiсть вiдображає поточну оцiнку управлiнським персоналом можливого впливу умов здiйснення дiяльностi на операцiї та фiнансовий стан Товариства та не мiстить посилання, якi могли б мати мiсце, якби Товариство не змогло продовжувати свою дiяльнiсть у майбутньому.</w:t>
            </w:r>
            <w:r>
              <w:rPr>
                <w:rFonts w:eastAsia="Times New Roman"/>
                <w:color w:val="000000"/>
                <w:sz w:val="20"/>
                <w:szCs w:val="20"/>
              </w:rPr>
              <w:br/>
              <w:t xml:space="preserve">5. Вiдповiдає вимогам чинного законодавства, що регулює принципи бухгалтерського облiку i складання фiнансової звiтностi в Українi, а також Статуту Товариства. Проведений аналiз показникiв фiнансового стану товариства дає нам </w:t>
            </w:r>
            <w:r>
              <w:rPr>
                <w:rFonts w:eastAsia="Times New Roman"/>
                <w:color w:val="000000"/>
                <w:sz w:val="20"/>
                <w:szCs w:val="20"/>
              </w:rPr>
              <w:lastRenderedPageBreak/>
              <w:t>можливiсть зробити висновок, що вищевказаний досягнутий рiвень показникiв забезпечує Товариству середню платоспроможнiсть та фiнансову стiйкiсть при вiрогiдностi його безперервного функцiонування, як суб’єкта господарювання.</w:t>
            </w:r>
            <w:r>
              <w:rPr>
                <w:rFonts w:eastAsia="Times New Roman"/>
                <w:color w:val="000000"/>
                <w:sz w:val="20"/>
                <w:szCs w:val="20"/>
              </w:rPr>
              <w:br/>
              <w:t>Звiт включає 14 сторiнках, пiдписаних аудитором.</w:t>
            </w:r>
            <w:r>
              <w:rPr>
                <w:rFonts w:eastAsia="Times New Roman"/>
                <w:color w:val="000000"/>
                <w:sz w:val="20"/>
                <w:szCs w:val="20"/>
              </w:rPr>
              <w:br/>
            </w:r>
            <w:r>
              <w:rPr>
                <w:rFonts w:eastAsia="Times New Roman"/>
                <w:color w:val="000000"/>
                <w:sz w:val="20"/>
                <w:szCs w:val="20"/>
              </w:rPr>
              <w:br/>
              <w:t>Директор аудиторської фiрми Холод В.I.</w:t>
            </w:r>
            <w:r>
              <w:rPr>
                <w:rFonts w:eastAsia="Times New Roman"/>
                <w:color w:val="000000"/>
                <w:sz w:val="20"/>
                <w:szCs w:val="20"/>
              </w:rPr>
              <w:br/>
              <w:t>ТОВ “ Ю В М - а у д и т “ Сертифiкат серiї А № 003202 вiд 25.09.2011р</w:t>
            </w:r>
            <w:r>
              <w:rPr>
                <w:rFonts w:eastAsia="Times New Roman"/>
                <w:color w:val="000000"/>
                <w:sz w:val="20"/>
                <w:szCs w:val="20"/>
              </w:rPr>
              <w:br/>
            </w:r>
            <w:r>
              <w:rPr>
                <w:rFonts w:eastAsia="Times New Roman"/>
                <w:color w:val="000000"/>
                <w:sz w:val="20"/>
                <w:szCs w:val="20"/>
              </w:rPr>
              <w:br/>
              <w:t>Аудитор Кузуб М.В.</w:t>
            </w:r>
            <w:r>
              <w:rPr>
                <w:rFonts w:eastAsia="Times New Roman"/>
                <w:color w:val="000000"/>
                <w:sz w:val="20"/>
                <w:szCs w:val="20"/>
              </w:rPr>
              <w:br/>
            </w:r>
            <w:r>
              <w:rPr>
                <w:rFonts w:eastAsia="Times New Roman"/>
                <w:color w:val="000000"/>
                <w:sz w:val="20"/>
                <w:szCs w:val="20"/>
              </w:rPr>
              <w:br/>
              <w:t>Дата видачi аудиторського висновку 08.04.2016 р</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t>Вiдомостi про Товариство з обмеженою вiдповiдальнiстю</w:t>
            </w:r>
            <w:r>
              <w:rPr>
                <w:rFonts w:eastAsia="Times New Roman"/>
                <w:color w:val="000000"/>
                <w:sz w:val="20"/>
                <w:szCs w:val="20"/>
              </w:rPr>
              <w:br/>
              <w:t>«РУСИНIЯ».</w:t>
            </w:r>
            <w:r>
              <w:rPr>
                <w:rFonts w:eastAsia="Times New Roman"/>
                <w:color w:val="000000"/>
                <w:sz w:val="20"/>
                <w:szCs w:val="20"/>
              </w:rPr>
              <w:br/>
              <w:t xml:space="preserve">1.1. Повна назва: Товариство з обмеженою вiдповiдальнiстю «Русинiя». </w:t>
            </w:r>
            <w:r>
              <w:rPr>
                <w:rFonts w:eastAsia="Times New Roman"/>
                <w:color w:val="000000"/>
                <w:sz w:val="20"/>
                <w:szCs w:val="20"/>
              </w:rPr>
              <w:br/>
              <w:t>1.2.Iдентифiкацiйний код ЄДРПОУ 33537974.</w:t>
            </w:r>
            <w:r>
              <w:rPr>
                <w:rFonts w:eastAsia="Times New Roman"/>
                <w:color w:val="000000"/>
                <w:sz w:val="20"/>
                <w:szCs w:val="20"/>
              </w:rPr>
              <w:br/>
              <w:t>1.3 Юридична та фактична адреса: 89600, Закарпатська обл..м.Мукачево. вул..Пушкiна, 14А.</w:t>
            </w:r>
            <w:r>
              <w:rPr>
                <w:rFonts w:eastAsia="Times New Roman"/>
                <w:color w:val="000000"/>
                <w:sz w:val="20"/>
                <w:szCs w:val="20"/>
              </w:rPr>
              <w:br/>
              <w:t>1.4 Свiдоцтво про державну реєстрацiю серiя ААБ № 708757. Дата державної реєстрацiї: 18.07.2005р.</w:t>
            </w:r>
            <w:r>
              <w:rPr>
                <w:rFonts w:eastAsia="Times New Roman"/>
                <w:color w:val="000000"/>
                <w:sz w:val="20"/>
                <w:szCs w:val="20"/>
              </w:rPr>
              <w:br/>
              <w:t>1.5 Поточний рахунок в банку:</w:t>
            </w:r>
            <w:r>
              <w:rPr>
                <w:rFonts w:eastAsia="Times New Roman"/>
                <w:color w:val="000000"/>
                <w:sz w:val="20"/>
                <w:szCs w:val="20"/>
              </w:rPr>
              <w:br/>
              <w:t>• р/р 26006101323091АТ «ОТП Банк» МФО 300528</w:t>
            </w:r>
            <w:r>
              <w:rPr>
                <w:rFonts w:eastAsia="Times New Roman"/>
                <w:color w:val="000000"/>
                <w:sz w:val="20"/>
                <w:szCs w:val="20"/>
              </w:rPr>
              <w:br/>
              <w:t xml:space="preserve">1.5. Основнi види дiяльностi за КВЕД: </w:t>
            </w:r>
            <w:r>
              <w:rPr>
                <w:rFonts w:eastAsia="Times New Roman"/>
                <w:color w:val="000000"/>
                <w:sz w:val="20"/>
                <w:szCs w:val="20"/>
              </w:rPr>
              <w:br/>
              <w:t>• 23.32 Виробництво цегли, черепицi та iнших будiвельних виробiв iз випаленої глинии;</w:t>
            </w:r>
            <w:r>
              <w:rPr>
                <w:rFonts w:eastAsia="Times New Roman"/>
                <w:color w:val="000000"/>
                <w:sz w:val="20"/>
                <w:szCs w:val="20"/>
              </w:rPr>
              <w:br/>
              <w:t>• 68.20 Надання в оренду й експлуатацiю власного чи орендованого нерухомого майна:</w:t>
            </w:r>
            <w:r>
              <w:rPr>
                <w:rFonts w:eastAsia="Times New Roman"/>
                <w:color w:val="000000"/>
                <w:sz w:val="20"/>
                <w:szCs w:val="20"/>
              </w:rPr>
              <w:br/>
              <w:t>• 08.12 Видобування пiску, гравiю, глини i каолiну:</w:t>
            </w:r>
            <w:r>
              <w:rPr>
                <w:rFonts w:eastAsia="Times New Roman"/>
                <w:color w:val="000000"/>
                <w:sz w:val="20"/>
                <w:szCs w:val="20"/>
              </w:rPr>
              <w:br/>
              <w:t>Вiдповiдальнi особи:</w:t>
            </w:r>
            <w:r>
              <w:rPr>
                <w:rFonts w:eastAsia="Times New Roman"/>
                <w:color w:val="000000"/>
                <w:sz w:val="20"/>
                <w:szCs w:val="20"/>
              </w:rPr>
              <w:br/>
              <w:t>Генеральний директор – Сторчак Сергiй Валерiйович.</w:t>
            </w:r>
            <w:r>
              <w:rPr>
                <w:rFonts w:eastAsia="Times New Roman"/>
                <w:color w:val="000000"/>
                <w:sz w:val="20"/>
                <w:szCs w:val="20"/>
              </w:rPr>
              <w:br/>
              <w:t>Головний бухгалтер - Сайко Богдан Богданович.</w:t>
            </w:r>
            <w:r>
              <w:rPr>
                <w:rFonts w:eastAsia="Times New Roman"/>
                <w:color w:val="000000"/>
                <w:sz w:val="20"/>
                <w:szCs w:val="20"/>
              </w:rPr>
              <w:br/>
              <w:t>2. Операцiйне середовище, ризики та економiчнi умови</w:t>
            </w:r>
            <w:r>
              <w:rPr>
                <w:rFonts w:eastAsia="Times New Roman"/>
                <w:color w:val="000000"/>
                <w:sz w:val="20"/>
                <w:szCs w:val="20"/>
              </w:rPr>
              <w:br/>
              <w:t>Операцiйне середовище.</w:t>
            </w:r>
            <w:r>
              <w:rPr>
                <w:rFonts w:eastAsia="Times New Roman"/>
                <w:color w:val="000000"/>
                <w:sz w:val="20"/>
                <w:szCs w:val="20"/>
              </w:rPr>
              <w:br/>
              <w:t xml:space="preserve">Українськiй економiцi все ще притаманнi ознаки ринку, що розвивається. Цi ознаки включають недостатньо розвинену дiлову iнфраструктуру та вiдсутнiсть нормативної бази, що регулює дiяльнiсть пiдприємств, обмежену конвертованiсть нацiональної валюти та водночас наявнiсть численних засобiв контролю валютних операцiй, низький рiвень лiквiдностi на ринках капiталу. Уряд вживає заходiв для вирiшення цих питань, однак до цього часу йому не вдалося запровадити реформи, необхiднi для створення банкiвської, правової та регуляторної систем, що iснують у країнах з бiльш розвиненою ринковою економiкою. Внаслiдок цього операцiям в Українi притаманнi ризики, яких не iснує в умовах бiльш розвинених ринкiв. </w:t>
            </w:r>
            <w:r>
              <w:rPr>
                <w:rFonts w:eastAsia="Times New Roman"/>
                <w:color w:val="000000"/>
                <w:sz w:val="20"/>
                <w:szCs w:val="20"/>
              </w:rPr>
              <w:br/>
              <w:t>Крiм того, Притаманнi ризики в дiяльностi Товариств можливi внаслiдок змiни податкового законодавства, так з 01.01.2011р. прийнятий Податковий Кодекс України, який внiс значнi змiни в iснуючу систему оподаткування України.</w:t>
            </w:r>
            <w:r>
              <w:rPr>
                <w:rFonts w:eastAsia="Times New Roman"/>
                <w:color w:val="000000"/>
                <w:sz w:val="20"/>
                <w:szCs w:val="20"/>
              </w:rPr>
              <w:br/>
              <w:t>Концентрацiя кредитного ризику.</w:t>
            </w:r>
            <w:r>
              <w:rPr>
                <w:rFonts w:eastAsia="Times New Roman"/>
                <w:color w:val="000000"/>
                <w:sz w:val="20"/>
                <w:szCs w:val="20"/>
              </w:rPr>
              <w:br/>
              <w:t xml:space="preserve">Фiнансовi iнструменти, що потенцiйно можуть призвести до концентрацiї кредитного ризику Товариства, складаються, в основному, з дебiторської та кредиторської заборгованостi за торговими операцiями. Кредитний ризик, пов’язаний з дебiторською заборгованiстю за торговими операцiями, зменшується з огляду на обмежену базу мiсцевих клiєнтiв. Кредитний ризик, пов’язаний з кредиторською заборгованiстю за торговими операцiями, збiльшується через отримання кредитiв . </w:t>
            </w:r>
            <w:r>
              <w:rPr>
                <w:rFonts w:eastAsia="Times New Roman"/>
                <w:color w:val="000000"/>
                <w:sz w:val="20"/>
                <w:szCs w:val="20"/>
              </w:rPr>
              <w:br/>
              <w:t>Стратегiя управлiння фiнансовим ризиком.</w:t>
            </w:r>
            <w:r>
              <w:rPr>
                <w:rFonts w:eastAsia="Times New Roman"/>
                <w:color w:val="000000"/>
                <w:sz w:val="20"/>
                <w:szCs w:val="20"/>
              </w:rPr>
              <w:br/>
              <w:t xml:space="preserve">Товариство може наражатись на фiнансовi ризики у зв’язку зi змiною цiн на певнi види послуг. Товариство не очiкує на значне зниження цiн на послуги у передбачуваному майбутньому. Товариство переглядає перспективи щодо цiн регулярно в ходi розгляду необхiдностi активного управлiння фiнансовим ризиком. </w:t>
            </w:r>
            <w:r>
              <w:rPr>
                <w:rFonts w:eastAsia="Times New Roman"/>
                <w:color w:val="000000"/>
                <w:sz w:val="20"/>
                <w:szCs w:val="20"/>
              </w:rPr>
              <w:br/>
              <w:t>Заява про вiдповiднiсть .</w:t>
            </w:r>
            <w:r>
              <w:rPr>
                <w:rFonts w:eastAsia="Times New Roman"/>
                <w:color w:val="000000"/>
                <w:sz w:val="20"/>
                <w:szCs w:val="20"/>
              </w:rPr>
              <w:br/>
              <w:t>Вiдповiдно до МСА №700 Фiнансова звiтнiсть складена на основi даних бухгалтерського облiку Товариства з врахуванням вимог Положення (стандарту) бухгалтерського облiку.</w:t>
            </w:r>
            <w:r>
              <w:rPr>
                <w:rFonts w:eastAsia="Times New Roman"/>
                <w:color w:val="000000"/>
                <w:sz w:val="20"/>
                <w:szCs w:val="20"/>
              </w:rPr>
              <w:br/>
              <w:t xml:space="preserve">Вищезазначена фiнансова звiтнiсть представлена в тисячах гривень з одним десятковим знаком. Бiльшiсть операцiй Товариства вимiрюються в гривнях; таким чином, гривня є функцiональною валютою. Всi операцiї в валютах iнших, нiж гривня, розглядаються як операцiї в iноземнiй валютi. </w:t>
            </w:r>
            <w:r>
              <w:rPr>
                <w:rFonts w:eastAsia="Times New Roman"/>
                <w:color w:val="000000"/>
                <w:sz w:val="20"/>
                <w:szCs w:val="20"/>
              </w:rPr>
              <w:br/>
              <w:t>2.2 Непередбаченi зобов’язання</w:t>
            </w:r>
            <w:r>
              <w:rPr>
                <w:rFonts w:eastAsia="Times New Roman"/>
                <w:color w:val="000000"/>
                <w:sz w:val="20"/>
                <w:szCs w:val="20"/>
              </w:rPr>
              <w:br/>
              <w:t xml:space="preserve">Податковi та юридичнi питання </w:t>
            </w:r>
            <w:r>
              <w:rPr>
                <w:rFonts w:eastAsia="Times New Roman"/>
                <w:color w:val="000000"/>
                <w:sz w:val="20"/>
                <w:szCs w:val="20"/>
              </w:rPr>
              <w:br/>
              <w:t xml:space="preserve">Українське законодавство, що регулює оподаткування та аспекти здiйснення операцiй, продовжує розвиватися як наслiдок переходу до ринкової економiки. Положення законодавчих та нормативних актiв не завжди чiтко сформульованi, а їх iнтерпретацiя залежить вiд точки зору мiсцевих, регiональних i центральних органiв державної влади та iнших урядових iнститутiв. Нерiдко точки зору рiзних органiв на певне питання не спiвпадають. Керiвництво вважає, що дiяльнiсть Товариства здiйснювалась вiдповiдно до законодавства, i всi передбаченi законодавством </w:t>
            </w:r>
            <w:r>
              <w:rPr>
                <w:rFonts w:eastAsia="Times New Roman"/>
                <w:color w:val="000000"/>
                <w:sz w:val="20"/>
                <w:szCs w:val="20"/>
              </w:rPr>
              <w:lastRenderedPageBreak/>
              <w:t>податки були нарахованi або сплаченi.</w:t>
            </w:r>
            <w:r>
              <w:rPr>
                <w:rFonts w:eastAsia="Times New Roman"/>
                <w:color w:val="000000"/>
                <w:sz w:val="20"/>
                <w:szCs w:val="20"/>
              </w:rPr>
              <w:br/>
              <w:t xml:space="preserve">Захворювання </w:t>
            </w:r>
            <w:r>
              <w:rPr>
                <w:rFonts w:eastAsia="Times New Roman"/>
                <w:color w:val="000000"/>
                <w:sz w:val="20"/>
                <w:szCs w:val="20"/>
              </w:rPr>
              <w:br/>
              <w:t>За перiод, що пiдлягав перевiрцi, на Товариствi не зафiксованi випадки виробничого травматизму чи професiйного захворювання, що є позитивним фактором. Вiдповiдно, виплат сум компенсацiй втрат вiд нещасних випадкiв на виробництвi та вiд професiйних захворювань протягом перiоду – не було.</w:t>
            </w:r>
            <w:r>
              <w:rPr>
                <w:rFonts w:eastAsia="Times New Roman"/>
                <w:color w:val="000000"/>
                <w:sz w:val="20"/>
                <w:szCs w:val="20"/>
              </w:rPr>
              <w:br/>
              <w:t xml:space="preserve">Оподаткування </w:t>
            </w:r>
            <w:r>
              <w:rPr>
                <w:rFonts w:eastAsia="Times New Roman"/>
                <w:color w:val="000000"/>
                <w:sz w:val="20"/>
                <w:szCs w:val="20"/>
              </w:rPr>
              <w:br/>
              <w:t>Внаслiдок наявностi в українському комерцiйному законодавствi, й податковому зокрема, положень, якi дозволяють бiльш нiж один варiант тлумачення, а також через практику, що склалася в загалом нестабiльному економiчному середовищi, за якої податковi органи довiльно тлумачать аспекти економiчної дiяльностi, у разi, якщо податковi органи пiддадуть сумнiву певне тлумачення, засноване на оцiнцi керiвництва економiчної дiяльностi Пiдприємства, ймовiрно, що Пiдприємство змушене буде сплатити додатковi податки, штрафи, пенi. Така невизначенiсть може вплинути на вартiсть фiнансових iнструментiв, втрати та резерви пiд знецiнення, а також на ринковий рiвень цiн на угоди. На думку керiвництва, Пiдприємство сплатило усi податки, тому фiнансова звiтнiсть не мiстить резервiв пiд податковi збитки. Податковi звiти можуть переглядатися вiдповiдними податковими органами протягом трьох рокiв.</w:t>
            </w:r>
            <w:r>
              <w:rPr>
                <w:rFonts w:eastAsia="Times New Roman"/>
                <w:color w:val="000000"/>
                <w:sz w:val="20"/>
                <w:szCs w:val="20"/>
              </w:rPr>
              <w:br/>
              <w:t xml:space="preserve">Економiчне середовище </w:t>
            </w:r>
            <w:r>
              <w:rPr>
                <w:rFonts w:eastAsia="Times New Roman"/>
                <w:color w:val="000000"/>
                <w:sz w:val="20"/>
                <w:szCs w:val="20"/>
              </w:rPr>
              <w:br/>
              <w:t>Пiдприємство здiйснює свою основну дiяльнiсть на територiї України. Закони та нормативнi акти, якi впливають на операцiйне середовище в Українi, можуть швидко змiнюватися. Подальший економiчний розвиток залежить вiд спектру ефективних заходiв, якi вживаються українським Урядом, а також iнших подiй, якi перебувають поза зоною впливу Пiдприємства. Майбутнє спрямування економiчної полiтики з боку українського Уряду може мати вплив на реалiзацiю активiв Пiдприємства, а також на здатнiсть Пiдприємства сплачувати заборгованостi згiдно строкiв погашення.</w:t>
            </w:r>
            <w:r>
              <w:rPr>
                <w:rFonts w:eastAsia="Times New Roman"/>
                <w:color w:val="000000"/>
                <w:sz w:val="20"/>
                <w:szCs w:val="20"/>
              </w:rPr>
              <w:br/>
            </w:r>
            <w:r>
              <w:rPr>
                <w:rFonts w:eastAsia="Times New Roman"/>
                <w:color w:val="000000"/>
                <w:sz w:val="20"/>
                <w:szCs w:val="20"/>
              </w:rPr>
              <w:br/>
              <w:t xml:space="preserve">3. Обсяг аудиторської перевiрки. </w:t>
            </w:r>
            <w:r>
              <w:rPr>
                <w:rFonts w:eastAsia="Times New Roman"/>
                <w:color w:val="000000"/>
                <w:sz w:val="20"/>
                <w:szCs w:val="20"/>
              </w:rPr>
              <w:br/>
              <w:t>Аудитором аудиторської фiрми “ЮВМ - аудит” проведено перевiрку бухгалтерського облiку та фiнансової звiтностi Товариства з обмеженою вiдповiдальнiстю «Русинiя». (надалi “Товариство”) за даними облiку за перiод з 01 сiчня 2014 р. по 31 грудня 2014р. Вiдповiднiсть за правильнiсть пiдготовки звiтiв, журналiв ордерiв та залишкiв товарно-матерiальних цiнностей на рахунках за даний перiод несуть службовi особи Товариства. Нашим обов`язком є висловлення думки за результатами зробленої перевiрки про вiдповiднiсть бухгалтерського облiку та фiнансової звiтностi Товариства з обмеженою вiдповiдальнiстю «Русинiя». Ми провели аудит у вiдповiдностi з вимогами та положеннями Закону України «Про аудиторську дiяльнiсть», iнших законодавчих актiв України та у вiдповiдностi з вимогами Мiжнародних стандартiв контролю якостi, аудиту, огляду, iншого надання впевненостi та супутнiх послуг (далi - МСА) Мiжнародної федерацiї бухгалтерiв, прийнятих в якостi Нацiональних стан¬дартiв аудиту рiшенням Аудиторської палати України № 122 вiд 18 квiтня 2003 року, в тому числi у вiдповiдностi iз МСА 700 «Формулювання думки та надання звiту щодо фiнансової звiтностi», МСА 705 «Модифiкацiя думки у звiтi незалежного аудитора», МСА 706 «Пояснювальнi параграфи та параграфи з iнших питань у звiтi незалежного аудитора».</w:t>
            </w:r>
            <w:r>
              <w:rPr>
                <w:rFonts w:eastAsia="Times New Roman"/>
                <w:color w:val="000000"/>
                <w:sz w:val="20"/>
                <w:szCs w:val="20"/>
              </w:rPr>
              <w:br/>
              <w:t>Цi стандарти вимагають вiд нас дотримання вiдповiдних етичних вимог, а також зобов'язують нас планувати i здiйснювати аудиторську перевiрку з метою одержання обґрунтованої впевненостi в тому, що фiнансовi звiти не мiстять сут¬тєвих викривлень. Аудит включає перевiрку шляхом тестування доказiв, якi пiдтверджу¬ють суми й розкриття iнформацiї у фiнансових звiтах, а також оцiнку застосованих прин¬ципiв бухгалтерського облiку й суттєвих попереднiх оцiнок, здiйснених управлiнським персоналом, а також оцiнку загального подання фiнансових звiтiв.</w:t>
            </w:r>
            <w:r>
              <w:rPr>
                <w:rFonts w:eastAsia="Times New Roman"/>
                <w:color w:val="000000"/>
                <w:sz w:val="20"/>
                <w:szCs w:val="20"/>
              </w:rPr>
              <w:br/>
              <w:t xml:space="preserve">Нами були виконанi процедури аудиту згiдно вимог МСА 500 «Аудиторськi докази», що вiдповiдають метi отримання достатнiх i прийнятних аудиторських доказiв. У процесi виконання аудиторських процедур ми звернули увагу на доречнiсть та достовiрнiсть iнформацiї, що використовується нами як аудиторськi докази. Аудиторськi докази необхiднi нам для обґрунтування аудиторської думки та звiту. За своїм характером докази є сукупними i отримувались нами в основному за допомогою аудиторських процедур, якi виконувались в процесi аудиту. </w:t>
            </w:r>
            <w:r>
              <w:rPr>
                <w:rFonts w:eastAsia="Times New Roman"/>
                <w:color w:val="000000"/>
                <w:sz w:val="20"/>
                <w:szCs w:val="20"/>
              </w:rPr>
              <w:br/>
              <w:t>У своїй роботi аудитори використовували принцип вибiркової перевiрки. Пiд час пере-вiрки до уваги бралися тiльки суттєвi викривлення. Планування i проведення аудиту було спрямоване на одержання розумних пiдтверджень щодо вiдсутностi у фiнансовiй звiтностi суттєвих помилок. Дослiдження здiйснювалося шляхом тестування доказiв на обґрунтування сум та iнформацiї, розкритих у фiнансовiй звiтностi, а також оцiнка вiдповiдностi застосованих принципiв облiку нормативним вимогам, щодо органiзацiї бухгалтерського облiку i звiтностi в Українi, чинним протягу перiоду перевiрки.</w:t>
            </w:r>
            <w:r>
              <w:rPr>
                <w:rFonts w:eastAsia="Times New Roman"/>
                <w:color w:val="000000"/>
                <w:sz w:val="20"/>
                <w:szCs w:val="20"/>
              </w:rPr>
              <w:br/>
              <w:t xml:space="preserve">Вибiр процедур залежить вiд судження аудитора, включаючи оцiнку ризикiв суттєвих викривлень фiнансової звiтностi внаслiдок шахрайства або помилки. Виконуючи оцiнку цих ризикiв, аудитори розглядали заходи внутрiшнього контролю, що стосуються складання та достовiрного подання суб’єктом господарювання фiнансової звiтностi, з метою розробки аудиторських процедур, якi вiдповiдають обставинам, а не з метою висловлення думки щодо ефективностi внутрiшнього контролю суб’єкта господарювання. Аудит включає також оцiнку вiдповiдностi використаних облiкових полiтик, прийнятнiсть облiкових оцiнок, виконаних управлiнським персоналом, та загального подання фiнансової звiтностi. </w:t>
            </w:r>
            <w:r>
              <w:rPr>
                <w:rFonts w:eastAsia="Times New Roman"/>
                <w:color w:val="000000"/>
                <w:sz w:val="20"/>
                <w:szCs w:val="20"/>
              </w:rPr>
              <w:br/>
              <w:t>Аудитори не спостерiгали за iнвентаризацiєю наявних активiв та зобов'язань станом на 31 грудня 2014 року, але нами були виконанi процедури, якi обґрунтовують думку, що цi активи та зобов'язання наявнi.</w:t>
            </w:r>
            <w:r>
              <w:rPr>
                <w:rFonts w:eastAsia="Times New Roman"/>
                <w:color w:val="000000"/>
                <w:sz w:val="20"/>
                <w:szCs w:val="20"/>
              </w:rPr>
              <w:br/>
              <w:t>Метою проведення аудиторської перевiрки фiнансової звiтностi є надання аудиторо¬вi можливостi висловити думку стосовно того, чи складена фiнансова звiтнiсть в усiх суттєвих аспектах згiдно з визначеною концептуальною основою фiнансової звiтностi.</w:t>
            </w:r>
            <w:r>
              <w:rPr>
                <w:rFonts w:eastAsia="Times New Roman"/>
                <w:color w:val="000000"/>
                <w:sz w:val="20"/>
                <w:szCs w:val="20"/>
              </w:rPr>
              <w:br/>
            </w:r>
            <w:r>
              <w:rPr>
                <w:rFonts w:eastAsia="Times New Roman"/>
                <w:color w:val="000000"/>
                <w:sz w:val="20"/>
                <w:szCs w:val="20"/>
              </w:rPr>
              <w:lastRenderedPageBreak/>
              <w:t>На нашу думку, отриманi аудиторськi докази є достатньою та вiдповiдною основою для висловлення аудиторської думки. Аудиторський висновок складений вiдповiдно до пункту 15 частини другої статтi 7, пунктiв 8, 9, 13 статтi 8 Закону України «Про державне регулювання ринку цiнних паперiв в Українi», статтi 40 Закону України «Про цiннi папери та фондовий ринок», Законiв України «Про аудиторську дiяльнiсть», «Про акцiонернi товариства», Мiжнародних стандартiв контролю якостi, аудиту, огляду, iншого надання впевненостi та супутнiх послуг, а також рiшення Аудиторської палати України вiд 18.04.2003 № 122/2 «Про порядок застосування в Українi Стандартiв аудиту та етики Мiжнародної федерацiї бухгалтерiв» з урахуванням вимог Положення щодо пiдгото¬вки аудиторських висновкiв, якi подаються до Державної комiсiї з цiнних паперiв та фондового ринку при розкриттi iнформацiї емiтентами та професiйними учасниками фо¬ндового ринку (затвердженого рiшенням Державної комiсiї з цiнних паперiв та фондово¬го ринку вiд 29 вересня 2011р. №1360), зареєстрованого в Мiнiстерствi юстицiї України 28.11.2011 р. за № 1358/20096.</w:t>
            </w:r>
            <w:r>
              <w:rPr>
                <w:rFonts w:eastAsia="Times New Roman"/>
                <w:color w:val="000000"/>
                <w:sz w:val="20"/>
                <w:szCs w:val="20"/>
              </w:rPr>
              <w:br/>
              <w:t xml:space="preserve">Концептуальною основою фiнансової звiтностi, яку використано Товариством для пiдготовки фiнансових звiтiв, є законодавство України, зокрема Нацiональнi положення (стандарти) бухгалтерського облiку в Українi, затвердженi Мiнiстерством Фiнансiв України . Цi нормативи вимагають, щоб планування та проведення аудиту було спрямоване на одержання розумних пiдтверджень щодо вiдсутностi у фiнансовiй звiтностi суттєвих помилок. </w:t>
            </w:r>
            <w:r>
              <w:rPr>
                <w:rFonts w:eastAsia="Times New Roman"/>
                <w:color w:val="000000"/>
                <w:sz w:val="20"/>
                <w:szCs w:val="20"/>
              </w:rPr>
              <w:br/>
              <w:t>Застосовуючи тестування, ми перевiрили iнформацiю, яка пiдтверджує цифровий матерiал, на якому ґрунтується звiтнiсть. Пiд час перевiрки дослiджено бухгалтерськi принципи оцiнки матерiальних статей балансу, використаних керiвництвом Товариства: оцiнка основних засобiв, товарiв, МШП.</w:t>
            </w:r>
            <w:r>
              <w:rPr>
                <w:rFonts w:eastAsia="Times New Roman"/>
                <w:color w:val="000000"/>
                <w:sz w:val="20"/>
                <w:szCs w:val="20"/>
              </w:rPr>
              <w:br/>
              <w:t xml:space="preserve">Пiд час аудиту зроблено дослiдження шляхом тестування доказiв на обґрунтування сум та iнформацiї, розкритих у фiнансовому звiтi, а також оцiнку вiдповiдностi застосованих принципiв облiку нормативним вимогам щодо органiзацiї бухгалтерського облiку та звiтностi в Українi, чинним протягом перiоду перевiрки. </w:t>
            </w:r>
            <w:r>
              <w:rPr>
                <w:rFonts w:eastAsia="Times New Roman"/>
                <w:color w:val="000000"/>
                <w:sz w:val="20"/>
                <w:szCs w:val="20"/>
              </w:rPr>
              <w:br/>
              <w:t>Вважаємо, що аудиторська перевiрка звiтностi, складеної Замовником, дає достатньо пiдстав для складення вiдповiдної думки.</w:t>
            </w:r>
            <w:r>
              <w:rPr>
                <w:rFonts w:eastAsia="Times New Roman"/>
                <w:color w:val="000000"/>
                <w:sz w:val="20"/>
                <w:szCs w:val="20"/>
              </w:rPr>
              <w:br/>
              <w:t>4.1. Результативна частина.</w:t>
            </w:r>
            <w:r>
              <w:rPr>
                <w:rFonts w:eastAsia="Times New Roman"/>
                <w:color w:val="000000"/>
                <w:sz w:val="20"/>
                <w:szCs w:val="20"/>
              </w:rPr>
              <w:br/>
              <w:t xml:space="preserve">Класифiкацiя та оцiнка активiв в бухгалтерському облiку Товариства вiдповiдає вимогам вiдповiдних Положень (нормативiв) бухгалтерського облiку в Українi. </w:t>
            </w:r>
            <w:r>
              <w:rPr>
                <w:rFonts w:eastAsia="Times New Roman"/>
                <w:color w:val="000000"/>
                <w:sz w:val="20"/>
                <w:szCs w:val="20"/>
              </w:rPr>
              <w:br/>
              <w:t>В цiлому, органiзацiя та ведення бухгалтерського облiку вiдповiдає вимогам Закону України “Про бухгалтерський облiк та фiнансову звiтнiсть в Українi” вiд 16 липня 1999р. №996-XIV з урахуванням змiн та доповнень, Положенням (стандартам) бухгалтерського облiку в Українi та визначенiй облiковiй полiтицi Товариства.</w:t>
            </w:r>
            <w:r>
              <w:rPr>
                <w:rFonts w:eastAsia="Times New Roman"/>
                <w:color w:val="000000"/>
                <w:sz w:val="20"/>
                <w:szCs w:val="20"/>
              </w:rPr>
              <w:br/>
              <w:t>Господарськi операцiї здiйснюються на основi первинних документiв, на основi яких складають зведенi облiковi документи. Iнформацiя, що мiститься у прийнятих до облiку первинних документах, систематизується на рахунках бухгалтерського облiку в регiстрах синтетичного та аналiтичного облiку. Облiк ведеться в журнально - ордернiй формi з застосуванням бухгалтерської програми «1- С» .</w:t>
            </w:r>
            <w:r>
              <w:rPr>
                <w:rFonts w:eastAsia="Times New Roman"/>
                <w:color w:val="000000"/>
                <w:sz w:val="20"/>
                <w:szCs w:val="20"/>
              </w:rPr>
              <w:br/>
            </w:r>
            <w:r>
              <w:rPr>
                <w:rFonts w:eastAsia="Times New Roman"/>
                <w:color w:val="000000"/>
                <w:sz w:val="20"/>
                <w:szCs w:val="20"/>
              </w:rPr>
              <w:br/>
              <w:t>4.2. Класифiкацiя та оцiнка активiв.</w:t>
            </w:r>
            <w:r>
              <w:rPr>
                <w:rFonts w:eastAsia="Times New Roman"/>
                <w:color w:val="000000"/>
                <w:sz w:val="20"/>
                <w:szCs w:val="20"/>
              </w:rPr>
              <w:br/>
              <w:t>Облiк основних засобiв та iнших необоротних матерiальних активiв та їх зносу.</w:t>
            </w:r>
            <w:r>
              <w:rPr>
                <w:rFonts w:eastAsia="Times New Roman"/>
                <w:color w:val="000000"/>
                <w:sz w:val="20"/>
                <w:szCs w:val="20"/>
              </w:rPr>
              <w:br/>
              <w:t>Класифiкацiя основних засобiв та вiдображення їх в облiку i звiтностi; оцiнка, надходження, реалiзацiя та модернiзацiя основних засобiв вiдповiдає вимогам П(С)БО №7. Згiдно наказу “Про облiкову полiтику” та у вiдповiдностi до П(С)БО №7 принципи визначення та нарахування зносу (амортизацiї) застосовувався прямолiнiйний метод до груп основних засобiв вiдповiдно до п.145.1 ст.145 Податкового Кодексу України. Данi аналiтичного облiку вiдповiдають даним фiнансової звiтностi.</w:t>
            </w:r>
            <w:r>
              <w:rPr>
                <w:rFonts w:eastAsia="Times New Roman"/>
                <w:color w:val="000000"/>
                <w:sz w:val="20"/>
                <w:szCs w:val="20"/>
              </w:rPr>
              <w:br/>
              <w:t>Станом на 31.12.2014 р. в активi балансу рахується за первiсною вартiстю 100 тис.грн. нематерiальних активiв, сума зносу складає 60 тис.грн. залишкова вартiсть нематерiальних активiв складає 40 тис.грн.</w:t>
            </w:r>
            <w:r>
              <w:rPr>
                <w:rFonts w:eastAsia="Times New Roman"/>
                <w:color w:val="000000"/>
                <w:sz w:val="20"/>
                <w:szCs w:val="20"/>
              </w:rPr>
              <w:br/>
            </w:r>
            <w:r>
              <w:rPr>
                <w:rFonts w:eastAsia="Times New Roman"/>
                <w:color w:val="000000"/>
                <w:sz w:val="20"/>
                <w:szCs w:val="20"/>
              </w:rPr>
              <w:br/>
              <w:t>Незавершенi капiтальнi вкладення складають 8478 тис.грн.</w:t>
            </w:r>
            <w:r>
              <w:rPr>
                <w:rFonts w:eastAsia="Times New Roman"/>
                <w:color w:val="000000"/>
                <w:sz w:val="20"/>
                <w:szCs w:val="20"/>
              </w:rPr>
              <w:br/>
              <w:t xml:space="preserve">На Товариствi рахується та пiдтверджено первинним облiком основних засобiв за первiсною вартiстю 384343 тис.грн. Сума накопиченої амортизацiї на основнi засоби –66952 тис. грн.. Залишкова вартiсть основних засобiв на кiнець звiтного перiоду 317391 тис.грн. </w:t>
            </w:r>
            <w:r>
              <w:rPr>
                <w:rFonts w:eastAsia="Times New Roman"/>
                <w:color w:val="000000"/>
                <w:sz w:val="20"/>
                <w:szCs w:val="20"/>
              </w:rPr>
              <w:br/>
              <w:t xml:space="preserve">Iнвестицiйна нерухомiсть на кiнець звiтного перiоду за первiсною вартiсть складає </w:t>
            </w:r>
            <w:r>
              <w:rPr>
                <w:rFonts w:eastAsia="Times New Roman"/>
                <w:color w:val="000000"/>
                <w:sz w:val="20"/>
                <w:szCs w:val="20"/>
              </w:rPr>
              <w:br/>
              <w:t>205521 тис.грн. Сума накопиченою амортизацiї -45543 тис.грн. Залишкова вартiсть iнвестицiйної нерухомостi складає 159978 тис.грн.</w:t>
            </w:r>
            <w:r>
              <w:rPr>
                <w:rFonts w:eastAsia="Times New Roman"/>
                <w:color w:val="000000"/>
                <w:sz w:val="20"/>
                <w:szCs w:val="20"/>
              </w:rPr>
              <w:br/>
              <w:t xml:space="preserve">Згiдно наказу “Про облiкову полiтику” та у вiдповiдностi до П(С)БО №7 принципи визначення та нарахування зносу (амортизацiї) застосовувався прямолiнiйний метод до груп основних засобiв вiдповiдно до п.145.1 ст.145 Податкового Кодексу України. Данi аналiтичного облiку вiдповiдають даним фiнансової звiтностi. </w:t>
            </w:r>
            <w:r>
              <w:rPr>
                <w:rFonts w:eastAsia="Times New Roman"/>
                <w:color w:val="000000"/>
                <w:sz w:val="20"/>
                <w:szCs w:val="20"/>
              </w:rPr>
              <w:br/>
              <w:t>На думку аудитора, данi фiнансової звiтностi Товариства вiдповiдають даним реєстрiв аналiтичного та синтетичного облiку основних засобiв Товариства та первинним документам, наданим та розглянутим аудитором. На думку аудитора, склад основних засобiв, достовiрнiсть i повнота їх оцiнки, а також ступiнь розкриття iнформацiї в цiлому вiдповiдає вимогам П(С)БО №7. Склад нематерiальних активiв , достовiрнiсть i повнота їх оцiнки, а також ступiнь розкриття iнформацiї в цiлому вiдповiдає вимогам П(С)БО №8.</w:t>
            </w:r>
            <w:r>
              <w:rPr>
                <w:rFonts w:eastAsia="Times New Roman"/>
                <w:color w:val="000000"/>
                <w:sz w:val="20"/>
                <w:szCs w:val="20"/>
              </w:rPr>
              <w:br/>
            </w:r>
            <w:r>
              <w:rPr>
                <w:rFonts w:eastAsia="Times New Roman"/>
                <w:color w:val="000000"/>
                <w:sz w:val="20"/>
                <w:szCs w:val="20"/>
              </w:rPr>
              <w:br/>
              <w:t>Класифiкацiя та оцiнка запасiв та готової продукцiї.</w:t>
            </w:r>
            <w:r>
              <w:rPr>
                <w:rFonts w:eastAsia="Times New Roman"/>
                <w:color w:val="000000"/>
                <w:sz w:val="20"/>
                <w:szCs w:val="20"/>
              </w:rPr>
              <w:br/>
              <w:t xml:space="preserve">Як пiдтверджує аудиторська перевiрка, облiк запасiв на Товариствi здiйснювався в порядку, встановленому П(С)БО № 9 “Запаси”. Протягом року на Товариствi для оцiнки вибуття запасiв використовували метод собiвартостi перших за </w:t>
            </w:r>
            <w:r>
              <w:rPr>
                <w:rFonts w:eastAsia="Times New Roman"/>
                <w:color w:val="000000"/>
                <w:sz w:val="20"/>
                <w:szCs w:val="20"/>
              </w:rPr>
              <w:lastRenderedPageBreak/>
              <w:t xml:space="preserve">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До складу малоцiнних необоротних активiв включалися активи вартiстю до 2500 грн. </w:t>
            </w:r>
            <w:r>
              <w:rPr>
                <w:rFonts w:eastAsia="Times New Roman"/>
                <w:color w:val="000000"/>
                <w:sz w:val="20"/>
                <w:szCs w:val="20"/>
              </w:rPr>
              <w:br/>
              <w:t>Балансова (облiкова) вартiсть запасiв –25130 тис.грн iз них:</w:t>
            </w:r>
            <w:r>
              <w:rPr>
                <w:rFonts w:eastAsia="Times New Roman"/>
                <w:color w:val="000000"/>
                <w:sz w:val="20"/>
                <w:szCs w:val="20"/>
              </w:rPr>
              <w:br/>
              <w:t>• Виробничi запаси- 15438 тис.грн.</w:t>
            </w:r>
            <w:r>
              <w:rPr>
                <w:rFonts w:eastAsia="Times New Roman"/>
                <w:color w:val="000000"/>
                <w:sz w:val="20"/>
                <w:szCs w:val="20"/>
              </w:rPr>
              <w:br/>
              <w:t>• Готова продукцiя – 9508 тич.грн.</w:t>
            </w:r>
            <w:r>
              <w:rPr>
                <w:rFonts w:eastAsia="Times New Roman"/>
                <w:color w:val="000000"/>
                <w:sz w:val="20"/>
                <w:szCs w:val="20"/>
              </w:rPr>
              <w:br/>
              <w:t xml:space="preserve">• Товари - 184 тис.грн. </w:t>
            </w:r>
            <w:r>
              <w:rPr>
                <w:rFonts w:eastAsia="Times New Roman"/>
                <w:color w:val="000000"/>
                <w:sz w:val="20"/>
                <w:szCs w:val="20"/>
              </w:rPr>
              <w:br/>
              <w:t>Списання матерiалiв проводиться на пiдставi актiв на списання, якi пiдписанi уповноваженими особами Товариства та затвердженi в установленому порядку. Активи, що використовуються бiльше 1 року або нормального операцiйного циклу, якщо вiн бiльше року, визначаються МШП та облiковуються на Товариствi на рахунку №22 «МШП». Аудитор зазначає, що вибуття матерiалiв та МШП проводилося згiдно з затвердженими актами списання матерiальних запасiв.</w:t>
            </w:r>
            <w:r>
              <w:rPr>
                <w:rFonts w:eastAsia="Times New Roman"/>
                <w:color w:val="000000"/>
                <w:sz w:val="20"/>
                <w:szCs w:val="20"/>
              </w:rPr>
              <w:br/>
              <w:t>Обсяг розкриття iнформацiї облiк запасiв на Товариствi здiйснювався в порядку, встановленому П(С)БО № 9 “Запаси”</w:t>
            </w:r>
            <w:r>
              <w:rPr>
                <w:rFonts w:eastAsia="Times New Roman"/>
                <w:color w:val="000000"/>
                <w:sz w:val="20"/>
                <w:szCs w:val="20"/>
              </w:rPr>
              <w:br/>
            </w:r>
            <w:r>
              <w:rPr>
                <w:rFonts w:eastAsia="Times New Roman"/>
                <w:color w:val="000000"/>
                <w:sz w:val="20"/>
                <w:szCs w:val="20"/>
              </w:rPr>
              <w:br/>
              <w:t>Облiк дебiторської заборгованостi.</w:t>
            </w:r>
            <w:r>
              <w:rPr>
                <w:rFonts w:eastAsia="Times New Roman"/>
                <w:color w:val="000000"/>
                <w:sz w:val="20"/>
                <w:szCs w:val="20"/>
              </w:rPr>
              <w:br/>
              <w:t>Визначення дебiторської заборгованостi вiдповiдає вимогам П(С)БО № 10 “Дебiторська заборгованiсть” та прийнятiй облiковiй полiтицi.</w:t>
            </w:r>
            <w:r>
              <w:rPr>
                <w:rFonts w:eastAsia="Times New Roman"/>
                <w:color w:val="000000"/>
                <w:sz w:val="20"/>
                <w:szCs w:val="20"/>
              </w:rPr>
              <w:br/>
              <w:t>Порядок розкриття iнформацiї про дебiторську заборгованiсть в облiку та звiтностi в цiлому вiдповiдає встановленим вимогам. Дебiторська заборгованiсть визначається активом, якщо iснує ймовiрнiсть одержання Товариством майбутнiх економiчних вигод i сума такої заборгованостi може бути надiйно оцiнена i складає:</w:t>
            </w:r>
            <w:r>
              <w:rPr>
                <w:rFonts w:eastAsia="Times New Roman"/>
                <w:color w:val="000000"/>
                <w:sz w:val="20"/>
                <w:szCs w:val="20"/>
              </w:rPr>
              <w:br/>
              <w:t xml:space="preserve">Дебiторська заборгованiсть за продукцiю, товари, роботи послуги - 2564 тис.грн. </w:t>
            </w:r>
            <w:r>
              <w:rPr>
                <w:rFonts w:eastAsia="Times New Roman"/>
                <w:color w:val="000000"/>
                <w:sz w:val="20"/>
                <w:szCs w:val="20"/>
              </w:rPr>
              <w:br/>
              <w:t>За виданими авансами - 611 тис.грн.</w:t>
            </w:r>
            <w:r>
              <w:rPr>
                <w:rFonts w:eastAsia="Times New Roman"/>
                <w:color w:val="000000"/>
                <w:sz w:val="20"/>
                <w:szCs w:val="20"/>
              </w:rPr>
              <w:br/>
              <w:t xml:space="preserve">З бюджетом - 3 тис. грн.. </w:t>
            </w:r>
            <w:r>
              <w:rPr>
                <w:rFonts w:eastAsia="Times New Roman"/>
                <w:color w:val="000000"/>
                <w:sz w:val="20"/>
                <w:szCs w:val="20"/>
              </w:rPr>
              <w:br/>
              <w:t>Iнша поточна дебiторська заборгованiсть - 9667 тис.грн.</w:t>
            </w:r>
            <w:r>
              <w:rPr>
                <w:rFonts w:eastAsia="Times New Roman"/>
                <w:color w:val="000000"/>
                <w:sz w:val="20"/>
                <w:szCs w:val="20"/>
              </w:rPr>
              <w:br/>
              <w:t>Облiк грошових коштiв ведеться у вiдповiдностi до законодавчих i нормативних вимог та П(С)БО № 4. Грошовi кошти у нацiональнiй валютi складають 22 тис.грн. Протягом перiоду, який перевiрявся, при веденнi касових операцiй Товариство керувалося вимогами Положення про ведення касових операцiй в нацiональнiй валютi в Українi, затвердженим постановою Правлiнням НБУ «Про затвердження Положення про ведення касових операцiй в нацiональнiй валютi в Українi» вiд 15.12.2004р. №637</w:t>
            </w:r>
            <w:r>
              <w:rPr>
                <w:rFonts w:eastAsia="Times New Roman"/>
                <w:color w:val="000000"/>
                <w:sz w:val="20"/>
                <w:szCs w:val="20"/>
              </w:rPr>
              <w:br/>
              <w:t>Безготiвковi розрахунки здiйснюються Товариством з дотриманням вимог дiючого законодавства. У наявностi маються виписки банку з додатками до них, пiдiбранi в хронологiчному порядку.</w:t>
            </w:r>
            <w:r>
              <w:rPr>
                <w:rFonts w:eastAsia="Times New Roman"/>
                <w:color w:val="000000"/>
                <w:sz w:val="20"/>
                <w:szCs w:val="20"/>
              </w:rPr>
              <w:br/>
              <w:t>Витрати майбутнiх перiодiв складають -3402 тис.грн.</w:t>
            </w:r>
            <w:r>
              <w:rPr>
                <w:rFonts w:eastAsia="Times New Roman"/>
                <w:color w:val="000000"/>
                <w:sz w:val="20"/>
                <w:szCs w:val="20"/>
              </w:rPr>
              <w:br/>
              <w:t>Iншi оборотнi активи складають -608 тис.грн.</w:t>
            </w:r>
            <w:r>
              <w:rPr>
                <w:rFonts w:eastAsia="Times New Roman"/>
                <w:color w:val="000000"/>
                <w:sz w:val="20"/>
                <w:szCs w:val="20"/>
              </w:rPr>
              <w:br/>
            </w:r>
            <w:r>
              <w:rPr>
                <w:rFonts w:eastAsia="Times New Roman"/>
                <w:color w:val="000000"/>
                <w:sz w:val="20"/>
                <w:szCs w:val="20"/>
              </w:rPr>
              <w:br/>
              <w:t>4.3. Вiдображення зобов’язань у фiнансовiй звiтностi.</w:t>
            </w:r>
            <w:r>
              <w:rPr>
                <w:rFonts w:eastAsia="Times New Roman"/>
                <w:color w:val="000000"/>
                <w:sz w:val="20"/>
                <w:szCs w:val="20"/>
              </w:rPr>
              <w:br/>
              <w:t xml:space="preserve">Визначення, облiк та оцiнка зобов`язань вiдповiдає вимогам П(С)БО № 11 “Зобов`язання”, прийнятiй на Товариствi облiковiй полiтицi. Вибiркова перевiрка дає змогу зробити висновок, що у всiх суттєвих аспектах зобов`язання Товариства у бухгалтерському облiку вiдображенi у повному обсязi та вiдповiдають розмiру визнаних засобiв чи витрат. </w:t>
            </w:r>
            <w:r>
              <w:rPr>
                <w:rFonts w:eastAsia="Times New Roman"/>
                <w:color w:val="000000"/>
                <w:sz w:val="20"/>
                <w:szCs w:val="20"/>
              </w:rPr>
              <w:br/>
              <w:t>Вiдстроченi податковi зобов’язання -441 тис.грн.</w:t>
            </w:r>
            <w:r>
              <w:rPr>
                <w:rFonts w:eastAsia="Times New Roman"/>
                <w:color w:val="000000"/>
                <w:sz w:val="20"/>
                <w:szCs w:val="20"/>
              </w:rPr>
              <w:br/>
              <w:t>Iншi довгостроковi зобов’язання складають на кiнець року -264957 тис.грн.</w:t>
            </w:r>
            <w:r>
              <w:rPr>
                <w:rFonts w:eastAsia="Times New Roman"/>
                <w:color w:val="000000"/>
                <w:sz w:val="20"/>
                <w:szCs w:val="20"/>
              </w:rPr>
              <w:br/>
              <w:t>в т.ч. Зобовязання за облiгацiями 200000тис.грн.</w:t>
            </w:r>
            <w:r>
              <w:rPr>
                <w:rFonts w:eastAsia="Times New Roman"/>
                <w:color w:val="000000"/>
                <w:sz w:val="20"/>
                <w:szCs w:val="20"/>
              </w:rPr>
              <w:br/>
              <w:t>Iнформацiя про облiгацiї емiтента:</w:t>
            </w:r>
            <w:r>
              <w:rPr>
                <w:rFonts w:eastAsia="Times New Roman"/>
                <w:color w:val="000000"/>
                <w:sz w:val="20"/>
                <w:szCs w:val="20"/>
              </w:rPr>
              <w:br/>
              <w:t>Кiлькiсть облiгацiй 8000 тисяч штук, бездокументарнi iменнi. Номiнальна вартiсть облiгацiї -25000.00 тгрн. На загальну суму 200 000 000 гривень. Процентна ставка за облiгацiями -15 %. Термiн виплати –щоквартально. Дата погашення облiгацiй -15.05.2019 р. Свiдоцтво про реєстрацiю випуску 124/2/09 вiд 03.04.2009 р. видане НКЦПФР. Дата видачi 12 листопада 2014 р.</w:t>
            </w:r>
            <w:r>
              <w:rPr>
                <w:rFonts w:eastAsia="Times New Roman"/>
                <w:color w:val="000000"/>
                <w:sz w:val="20"/>
                <w:szCs w:val="20"/>
              </w:rPr>
              <w:br/>
              <w:t>Мета емiсiї облiгацiй: 100% коштiв, залучених вiд емiсiї облiгацiй, будуть використанi будiвництво об'єктiв комерцiйної нерухомостi, будiвництво цегельного заводу, придбання сучасної навантажувально-розвантажувальної технiки, будiвництво лiкувально-оздоровчих комплексiв Джерелом погашення облiгацiй i виплати доходiв по облiгацiям є кошти емiтента, отриманi вiд господарської дiяльностi пiсля розрахункiв з бюджетом i сплати iнших обов''язкових платежiв. Кошти, залученi вiд розмiщення облiгацiй, не будуть використанi для формування i поповнення статутного капiталу емiтента, а також не будуть використанi для покриття збиткiв, пов''язаних з господарською дiяльнiстю емiтента. Першими та подальшими власниками облiгацiй можуть бути юридичнi особи -учасники закритого (приватного) розмiщення, коло яких зазделегiдь визначено у рiшеннi про розмiщення облiгацiй. Закрите (приватне) розмiщення починається 15.05.2009 р. i закiнчується 14.07.2009 р. Розмiщення облiгацiй здiйснювалось за письмовими заявками на придбання облiгацiй з наступним укладанням договору купiвлi-продажу. Розмiщення облiгацiй здiйснювалось емiтентом самостiйно за його адресою: 89600, Закарпатська обл., м. Мукачеве, вул. Пушкiна, 14-А Розмiщення облiгацiй вважається таким, що вiдбулось, у випадку розмiщення будь-якої кiлькостi облiгацiй. Станом на 25.06.2009 р. запланований обсяг закритого (приватного) розмiщення облiгацiй Товариства повнiстю вичерпаний. Облiгацiї випуску (серiя А) емiтента не проходили лiстингу на жоднiй бiржi у зв''язку з закритою формою розмiщення.</w:t>
            </w:r>
            <w:r>
              <w:rPr>
                <w:rFonts w:eastAsia="Times New Roman"/>
                <w:color w:val="000000"/>
                <w:sz w:val="20"/>
                <w:szCs w:val="20"/>
              </w:rPr>
              <w:br/>
              <w:t>Довгостроковi забезпечення - 183 тис.грн.</w:t>
            </w:r>
            <w:r>
              <w:rPr>
                <w:rFonts w:eastAsia="Times New Roman"/>
                <w:color w:val="000000"/>
                <w:sz w:val="20"/>
                <w:szCs w:val="20"/>
              </w:rPr>
              <w:br/>
              <w:t>Довгостроковi забезпечення витрат персоналу -182 тис.грн.</w:t>
            </w:r>
            <w:r>
              <w:rPr>
                <w:rFonts w:eastAsia="Times New Roman"/>
                <w:color w:val="000000"/>
                <w:sz w:val="20"/>
                <w:szCs w:val="20"/>
              </w:rPr>
              <w:br/>
            </w:r>
            <w:r>
              <w:rPr>
                <w:rFonts w:eastAsia="Times New Roman"/>
                <w:color w:val="000000"/>
                <w:sz w:val="20"/>
                <w:szCs w:val="20"/>
              </w:rPr>
              <w:lastRenderedPageBreak/>
              <w:t>Кредиторська заборгованiсть за товари, роботи, послуги складає -20684 тис. грн.</w:t>
            </w:r>
            <w:r>
              <w:rPr>
                <w:rFonts w:eastAsia="Times New Roman"/>
                <w:color w:val="000000"/>
                <w:sz w:val="20"/>
                <w:szCs w:val="20"/>
              </w:rPr>
              <w:br/>
              <w:t>Розрахунки з бюджетом -1148 тис.грн.</w:t>
            </w:r>
            <w:r>
              <w:rPr>
                <w:rFonts w:eastAsia="Times New Roman"/>
                <w:color w:val="000000"/>
                <w:sz w:val="20"/>
                <w:szCs w:val="20"/>
              </w:rPr>
              <w:br/>
              <w:t>За розрахунками зi страхування - 94 тис.грн.</w:t>
            </w:r>
            <w:r>
              <w:rPr>
                <w:rFonts w:eastAsia="Times New Roman"/>
                <w:color w:val="000000"/>
                <w:sz w:val="20"/>
                <w:szCs w:val="20"/>
              </w:rPr>
              <w:br/>
              <w:t xml:space="preserve">Розрахунки з оплати працi -195 тис.грн. </w:t>
            </w:r>
            <w:r>
              <w:rPr>
                <w:rFonts w:eastAsia="Times New Roman"/>
                <w:color w:val="000000"/>
                <w:sz w:val="20"/>
                <w:szCs w:val="20"/>
              </w:rPr>
              <w:br/>
              <w:t xml:space="preserve">За одержаними авансами - 3377 тис.грн. </w:t>
            </w:r>
            <w:r>
              <w:rPr>
                <w:rFonts w:eastAsia="Times New Roman"/>
                <w:color w:val="000000"/>
                <w:sz w:val="20"/>
                <w:szCs w:val="20"/>
              </w:rPr>
              <w:br/>
              <w:t>Iншi поточнi зобов’язання -125702 тис.грн.</w:t>
            </w:r>
            <w:r>
              <w:rPr>
                <w:rFonts w:eastAsia="Times New Roman"/>
                <w:color w:val="000000"/>
                <w:sz w:val="20"/>
                <w:szCs w:val="20"/>
              </w:rPr>
              <w:br/>
              <w:t xml:space="preserve">Облiк з/плати по облiковому складу ведеться в розрiзi особових рахункiв. Нарахування з/плати здiйснюється вiдповiдно до прийнятої системи оплати працi у повнiй вiдповiдностi з чинним законодавством. Нарахована сума виплати працiвникам за роботу, виконану ними протягом звiтного перiоду, визнається поточним зобов'язанням. Що вiдповiдає Положенню (стандарту) бухгалтерського облiку 26 "Виплати працiвникам", яке визначає методологiчнi засади формування в бухгалтерському облiку iнформацiї про виплати (у грошовiй i не грошовiй формах) за роботи, виконанi працiвниками, та її розкриття у фiнансовiй звiтностi. </w:t>
            </w:r>
            <w:r>
              <w:rPr>
                <w:rFonts w:eastAsia="Times New Roman"/>
                <w:color w:val="000000"/>
                <w:sz w:val="20"/>
                <w:szCs w:val="20"/>
              </w:rPr>
              <w:br/>
            </w:r>
            <w:r>
              <w:rPr>
                <w:rFonts w:eastAsia="Times New Roman"/>
                <w:color w:val="000000"/>
                <w:sz w:val="20"/>
                <w:szCs w:val="20"/>
              </w:rPr>
              <w:br/>
              <w:t>4.4. Вiдображення складу власного капiталу.</w:t>
            </w:r>
            <w:r>
              <w:rPr>
                <w:rFonts w:eastAsia="Times New Roman"/>
                <w:color w:val="000000"/>
                <w:sz w:val="20"/>
                <w:szCs w:val="20"/>
              </w:rPr>
              <w:br/>
              <w:t>Згiдно Статуту Товариства затвердженого рiшенням загальних зборiв акцiонерiв Статутний капiтал становить 3 000 000 грн.</w:t>
            </w:r>
            <w:r>
              <w:rPr>
                <w:rFonts w:eastAsia="Times New Roman"/>
                <w:color w:val="000000"/>
                <w:sz w:val="20"/>
                <w:szCs w:val="20"/>
              </w:rPr>
              <w:br/>
              <w:t xml:space="preserve">В звiтному перiодi до Установчих документiв змiни не вносилися. Станом на 01.01.2015 року Статутний капiтал становить 3 000 000 грн. </w:t>
            </w:r>
            <w:r>
              <w:rPr>
                <w:rFonts w:eastAsia="Times New Roman"/>
                <w:color w:val="000000"/>
                <w:sz w:val="20"/>
                <w:szCs w:val="20"/>
              </w:rPr>
              <w:br/>
              <w:t>Облiк Статутного капiталу ведеться пiдприємством на балансовому рахунку №40 “Статутний капiтал”. Залишки по цьому рахунку вiдповiдають даним ГК та Статутному капiталу, зафiксованому в Установчих документах.</w:t>
            </w:r>
            <w:r>
              <w:rPr>
                <w:rFonts w:eastAsia="Times New Roman"/>
                <w:color w:val="000000"/>
                <w:sz w:val="20"/>
                <w:szCs w:val="20"/>
              </w:rPr>
              <w:br/>
              <w:t>У вiдповiдностi з вимогами Закону України «Про аудиторську дiяльнiсть», Статуту Товариства , ми провели аудит достовiрностi бухгалтерського облiку наявностi та руху власного капiталу Товариства шляхом перевiрки як засновницьких документiв, так i даних первинного, аналiтичного i синтетичного облiку в розрiзi його фактичної структури:</w:t>
            </w:r>
            <w:r>
              <w:rPr>
                <w:rFonts w:eastAsia="Times New Roman"/>
                <w:color w:val="000000"/>
                <w:sz w:val="20"/>
                <w:szCs w:val="20"/>
              </w:rPr>
              <w:br/>
              <w:t>- Статутного капiталу в розмiрi - 3000 тис.грн;</w:t>
            </w:r>
            <w:r>
              <w:rPr>
                <w:rFonts w:eastAsia="Times New Roman"/>
                <w:color w:val="000000"/>
                <w:sz w:val="20"/>
                <w:szCs w:val="20"/>
              </w:rPr>
              <w:br/>
              <w:t xml:space="preserve">- Капiтал у дооцiнках - 55449 тис.грн. </w:t>
            </w:r>
            <w:r>
              <w:rPr>
                <w:rFonts w:eastAsia="Times New Roman"/>
                <w:color w:val="000000"/>
                <w:sz w:val="20"/>
                <w:szCs w:val="20"/>
              </w:rPr>
              <w:br/>
              <w:t>- Нерозподiлений прибуток - 52664 тис.грн., що складається iз прибутку звiтного року (3034 тис.грн. та суми прибутку за минулi роки 46419 тис.грн.).</w:t>
            </w:r>
            <w:r>
              <w:rPr>
                <w:rFonts w:eastAsia="Times New Roman"/>
                <w:color w:val="000000"/>
                <w:sz w:val="20"/>
                <w:szCs w:val="20"/>
              </w:rPr>
              <w:br/>
              <w:t>В звiтному роцi дивiденди не нараховувалися та не виплачувалися.</w:t>
            </w:r>
            <w:r>
              <w:rPr>
                <w:rFonts w:eastAsia="Times New Roman"/>
                <w:color w:val="000000"/>
                <w:sz w:val="20"/>
                <w:szCs w:val="20"/>
              </w:rPr>
              <w:br/>
              <w:t>Проведений аудит дає нам право пiдтвердити адекватнiсть визначення i формування величини Статутного капiталу у розмiрi 3 000 000 грн.</w:t>
            </w:r>
            <w:r>
              <w:rPr>
                <w:rFonts w:eastAsia="Times New Roman"/>
                <w:color w:val="000000"/>
                <w:sz w:val="20"/>
                <w:szCs w:val="20"/>
              </w:rPr>
              <w:br/>
              <w:t>4.5. Класифiкацiя та оцiнка витрат виробництва та обiгу.</w:t>
            </w:r>
            <w:r>
              <w:rPr>
                <w:rFonts w:eastAsia="Times New Roman"/>
                <w:color w:val="000000"/>
                <w:sz w:val="20"/>
                <w:szCs w:val="20"/>
              </w:rPr>
              <w:br/>
              <w:t xml:space="preserve">Облiк витрат виробництва вiдповiдає вимогам П(С)БО № 16 “Витрати”, прийнятiй товариством облiковiй полiтицi та податковому облiку витрат передбаченому ЗУ “Про оподаткування прибутку пiдприємств”. Бухгалтерський облiк витрат Товариство здiйснює на пiдставi наступних первинних документiв: актiв виконаних робiт, накладних, iнших первинних та розрахункових документiв. Витрати вiдображаються в бухгалтерському облiку одночасно зi зменшенням активiв або збiльшенням зобов'язань. Витратами звiтного перiоду визнаються або зменшення активiв, або збiльшення зобов'язань, що призводить до зменшення власного капiталу пiдприємства, i цi витрати достовiрно оцiненi. </w:t>
            </w:r>
            <w:r>
              <w:rPr>
                <w:rFonts w:eastAsia="Times New Roman"/>
                <w:color w:val="000000"/>
                <w:sz w:val="20"/>
                <w:szCs w:val="20"/>
              </w:rPr>
              <w:br/>
              <w:t>Витрати Товариства вiдображенi в “Звiтi про фiнансовi результати ” вiдповiдно вимогам П(С)БО №2 i за перiод, що пiдлягав перевiрцi, склали:</w:t>
            </w:r>
            <w:r>
              <w:rPr>
                <w:rFonts w:eastAsia="Times New Roman"/>
                <w:color w:val="000000"/>
                <w:sz w:val="20"/>
                <w:szCs w:val="20"/>
              </w:rPr>
              <w:br/>
              <w:t>o Собiвартiсть реалiзованої продукцiї – 80851 тис.грн.</w:t>
            </w:r>
            <w:r>
              <w:rPr>
                <w:rFonts w:eastAsia="Times New Roman"/>
                <w:color w:val="000000"/>
                <w:sz w:val="20"/>
                <w:szCs w:val="20"/>
              </w:rPr>
              <w:br/>
              <w:t>o Адмiнiстративнi витрати -2645 тис.грн.</w:t>
            </w:r>
            <w:r>
              <w:rPr>
                <w:rFonts w:eastAsia="Times New Roman"/>
                <w:color w:val="000000"/>
                <w:sz w:val="20"/>
                <w:szCs w:val="20"/>
              </w:rPr>
              <w:br/>
              <w:t>o Витрати на збут – 1564 тис.грн.</w:t>
            </w:r>
            <w:r>
              <w:rPr>
                <w:rFonts w:eastAsia="Times New Roman"/>
                <w:color w:val="000000"/>
                <w:sz w:val="20"/>
                <w:szCs w:val="20"/>
              </w:rPr>
              <w:br/>
              <w:t>o Iншi операцiйнi витрати – 2877 тис.грн.</w:t>
            </w:r>
            <w:r>
              <w:rPr>
                <w:rFonts w:eastAsia="Times New Roman"/>
                <w:color w:val="000000"/>
                <w:sz w:val="20"/>
                <w:szCs w:val="20"/>
              </w:rPr>
              <w:br/>
              <w:t>o Iншi витрати -594 тис.грн.</w:t>
            </w:r>
            <w:r>
              <w:rPr>
                <w:rFonts w:eastAsia="Times New Roman"/>
                <w:color w:val="000000"/>
                <w:sz w:val="20"/>
                <w:szCs w:val="20"/>
              </w:rPr>
              <w:br/>
              <w:t>o Витрати на сплату податку на прибуток -666 тис.грн.</w:t>
            </w:r>
            <w:r>
              <w:rPr>
                <w:rFonts w:eastAsia="Times New Roman"/>
                <w:color w:val="000000"/>
                <w:sz w:val="20"/>
                <w:szCs w:val="20"/>
              </w:rPr>
              <w:br/>
              <w:t>На нашу думку, iнформацiя представлена в статтях у Звiтi про фiнансовi результати розкрита в усiх суттєвих аспектах i достовiрно вiдображає величину i структуру витрат Товариства.</w:t>
            </w:r>
            <w:r>
              <w:rPr>
                <w:rFonts w:eastAsia="Times New Roman"/>
                <w:color w:val="000000"/>
                <w:sz w:val="20"/>
                <w:szCs w:val="20"/>
              </w:rPr>
              <w:br/>
              <w:t>4.6. Облiк фiнансових результатiв.</w:t>
            </w:r>
            <w:r>
              <w:rPr>
                <w:rFonts w:eastAsia="Times New Roman"/>
                <w:color w:val="000000"/>
                <w:sz w:val="20"/>
                <w:szCs w:val="20"/>
              </w:rPr>
              <w:br/>
              <w:t>Перевiркою пiдтверджуємо достовiрнiсть доходiв вiд реалiзацiї товарiв, робiт, послуг, наведених у звiту про фiнансовi результати за 2014 рiк у сумi –91175 тис.грн.</w:t>
            </w:r>
            <w:r>
              <w:rPr>
                <w:rFonts w:eastAsia="Times New Roman"/>
                <w:color w:val="000000"/>
                <w:sz w:val="20"/>
                <w:szCs w:val="20"/>
              </w:rPr>
              <w:br/>
              <w:t>Iншi операцiйнi доходи -456 тис.грн.</w:t>
            </w:r>
            <w:r>
              <w:rPr>
                <w:rFonts w:eastAsia="Times New Roman"/>
                <w:color w:val="000000"/>
                <w:sz w:val="20"/>
                <w:szCs w:val="20"/>
              </w:rPr>
              <w:br/>
              <w:t>Класифiкацiя та оцiнка валового доходу за звiтний перiод здiйснена вiдповiдно до П(С)БО № 15 “Доходи”. Дохiд визнається пiд час збiльшення активу або зменшення зобов’язання, що зумовлює зростання власного капiталу i оцiнка доходу достовiрно визначена. Критерiї визнання доходу, вiдповiдно до Положення (стандарту) бухгалтерського облiку 15, застосовуються окремо до кожної операцiї. Склад доходiв, що вiдносяться до вiдповiдної групи, у вiдповiдностi з Положенням (стандартом) бухгалтерського облiку 3 «Звiт про фiнансовi результати». Дохiд вiдображається в бухгалтерському облiку в сумi справедливої вартостi активiв, що отриманi або пiдлягають отриманню.</w:t>
            </w:r>
            <w:r>
              <w:rPr>
                <w:rFonts w:eastAsia="Times New Roman"/>
                <w:color w:val="000000"/>
                <w:sz w:val="20"/>
                <w:szCs w:val="20"/>
              </w:rPr>
              <w:br/>
              <w:t>Доходи та витрати Товариства вiдображенi в “Звiтi про фiнансовi результати”. На нашу думку, iнформацiя представлена в статтях у Звiтi про фiнансовi результати розкрита в усiх суттєвих аспектах i достовiрно вiдображає величину i структуру витрат Товариства.</w:t>
            </w:r>
            <w:r>
              <w:rPr>
                <w:rFonts w:eastAsia="Times New Roman"/>
                <w:color w:val="000000"/>
                <w:sz w:val="20"/>
                <w:szCs w:val="20"/>
              </w:rPr>
              <w:br/>
            </w:r>
            <w:r>
              <w:rPr>
                <w:rFonts w:eastAsia="Times New Roman"/>
                <w:color w:val="000000"/>
                <w:sz w:val="20"/>
                <w:szCs w:val="20"/>
              </w:rPr>
              <w:lastRenderedPageBreak/>
              <w:t>5. Фiнансова звiтнiсть.</w:t>
            </w:r>
            <w:r>
              <w:rPr>
                <w:rFonts w:eastAsia="Times New Roman"/>
                <w:color w:val="000000"/>
                <w:sz w:val="20"/>
                <w:szCs w:val="20"/>
              </w:rPr>
              <w:br/>
              <w:t xml:space="preserve">Вiдповiдно до МСА №700 Фiнансова звiтнiсть складена на основi даних бухгалтерського облiку Товариства з врахуванням вимог Нацiонального Положення (стандарту) бухгалтерського облiку №1”. Фiнансова звiтнiсть пiдприємства формується з дотриманням таких принципiв: автономностi пiдприємства, безперервностi дiяльностi, перiодичностi, iсторичної (фактичної) собiвартостi, нарахування та вiдповiдностi доходiв i витрат (за яким для визначення фiнансового результату звiтного перiоду зiставлялися доходи звiтного перiоду з витратами, якi були здiйсненi для отримання цих доходiв. При цьому доходи i витрати вiдображаються в облiку i звiтностi у момент їх виникнення, незалежно вiд часу надходження i сплати грошей), повного висвiтлення (фiнансова звiтнiсть мiстить всю iнформацiю про фактичнi та потенцiйнi наслiдки операцiй та подiй, якi можуть вплинути на рiшення, що приймаються на її основi), послiдовностi, обачностi, превалювання змiсту над формою (операцiї облiковуються вiдповiдно до їх сутностi, а не лише виходячи з юридичної форми), єдиного грошового вимiрника (вимiрювання та узагальнення всiх операцiй пiдприємства у фiнансовiй звiтностi проводиться в єдинiй грошовiй одиницi). Фiнансова звiтнiсть справедливо та достовiрно вiдображає iнформацiю згiдно з визначеною концептуальною основою фiнансової звiтностi та вiдповiдає вимогам законодавства. </w:t>
            </w:r>
            <w:r>
              <w:rPr>
                <w:rFonts w:eastAsia="Times New Roman"/>
                <w:color w:val="000000"/>
                <w:sz w:val="20"/>
                <w:szCs w:val="20"/>
              </w:rPr>
              <w:br/>
              <w:t>На Товариствi фiнансова звiтнiсть складалася протягом року своєчасно та представлялася до контролюючих органiв.</w:t>
            </w:r>
            <w:r>
              <w:rPr>
                <w:rFonts w:eastAsia="Times New Roman"/>
                <w:color w:val="000000"/>
                <w:sz w:val="20"/>
                <w:szCs w:val="20"/>
              </w:rPr>
              <w:br/>
            </w:r>
            <w:r>
              <w:rPr>
                <w:rFonts w:eastAsia="Times New Roman"/>
                <w:color w:val="000000"/>
                <w:sz w:val="20"/>
                <w:szCs w:val="20"/>
              </w:rPr>
              <w:br/>
              <w:t xml:space="preserve">II. Звiт </w:t>
            </w:r>
            <w:r>
              <w:rPr>
                <w:rFonts w:eastAsia="Times New Roman"/>
                <w:color w:val="000000"/>
                <w:sz w:val="20"/>
                <w:szCs w:val="20"/>
              </w:rPr>
              <w:br/>
              <w:t>щодо вимог iнших законодавчих i нормативних актiв</w:t>
            </w:r>
            <w:r>
              <w:rPr>
                <w:rFonts w:eastAsia="Times New Roman"/>
                <w:color w:val="000000"/>
                <w:sz w:val="20"/>
                <w:szCs w:val="20"/>
              </w:rPr>
              <w:br/>
              <w:t>Товариства з обмеженою вiдповiдальнiстю «Русинiя»</w:t>
            </w:r>
            <w:r>
              <w:rPr>
                <w:rFonts w:eastAsia="Times New Roman"/>
                <w:color w:val="000000"/>
                <w:sz w:val="20"/>
                <w:szCs w:val="20"/>
              </w:rPr>
              <w:br/>
              <w:t>станом на 31 грудня 2014р.</w:t>
            </w:r>
            <w:r>
              <w:rPr>
                <w:rFonts w:eastAsia="Times New Roman"/>
                <w:color w:val="000000"/>
                <w:sz w:val="20"/>
                <w:szCs w:val="20"/>
              </w:rPr>
              <w:br/>
              <w:t xml:space="preserve">Розкриття iнформацiї статтi 41 </w:t>
            </w:r>
            <w:r>
              <w:rPr>
                <w:rFonts w:eastAsia="Times New Roman"/>
                <w:color w:val="000000"/>
                <w:sz w:val="20"/>
                <w:szCs w:val="20"/>
              </w:rPr>
              <w:br/>
              <w:t xml:space="preserve">Особлива iнформацiя про емiтента ЗУ «Про цiннi папери та фондовий ринок» вiд 23 лютого 2006 року за N 3480-IV та рiшення ДКЦПФР вiд 19.12.2006 № 1591. Рiшення , якi протягом звiтного року могли вплинути на фiнансово-господарський стан Товариства та призвести до значної змiни вартостi його цiнних паперiв, в тому числi про: </w:t>
            </w:r>
            <w:r>
              <w:rPr>
                <w:rFonts w:eastAsia="Times New Roman"/>
                <w:color w:val="000000"/>
                <w:sz w:val="20"/>
                <w:szCs w:val="20"/>
              </w:rPr>
              <w:br/>
              <w:t xml:space="preserve">• про викуп власних облiгацiй; факти лiстингу/делiстингу цiнних паперiв на фондовiй бiржi; утворення, припинення його фiлiй, представництв; зменшення статутного капiталу не приймалися; Справи про банкрутство Товариства не порушувалися. Вiдповiдно до Закону України "Про iпотечнi облiгацiї" ( 3273-15) Товариство iпотечних облiгацiй не випускало. </w:t>
            </w:r>
            <w:r>
              <w:rPr>
                <w:rFonts w:eastAsia="Times New Roman"/>
                <w:color w:val="000000"/>
                <w:sz w:val="20"/>
                <w:szCs w:val="20"/>
              </w:rPr>
              <w:br/>
              <w:t xml:space="preserve">Iнша допомiжна iнформацiя. </w:t>
            </w:r>
            <w:r>
              <w:rPr>
                <w:rFonts w:eastAsia="Times New Roman"/>
                <w:color w:val="000000"/>
                <w:sz w:val="20"/>
                <w:szCs w:val="20"/>
              </w:rPr>
              <w:br/>
              <w:t>Звiт щодо результатiв виконання додаткових вимог, визначених п. 2.7 «Вимог до аудиторського висновку при розкриттi iнформацiї емiтентами цiнних паперiв (крiм емiтентiв облiгацiй мiсцевої позики)», затверджених рiшенням ДКЦПФР вiд 29.09.2011 року №1360</w:t>
            </w:r>
            <w:r>
              <w:rPr>
                <w:rFonts w:eastAsia="Times New Roman"/>
                <w:color w:val="000000"/>
                <w:sz w:val="20"/>
                <w:szCs w:val="20"/>
              </w:rPr>
              <w:br/>
              <w:t>• Вiдповiднiсть вартостi чистих активiв вимогам законодавства.</w:t>
            </w:r>
            <w:r>
              <w:rPr>
                <w:rFonts w:eastAsia="Times New Roman"/>
                <w:color w:val="000000"/>
                <w:sz w:val="20"/>
                <w:szCs w:val="20"/>
              </w:rPr>
              <w:br/>
              <w:t>Вартiсть чистих активiв Товариства визначена з урахуванням “Методичних рекомендацiй щодо визначення вартостi чистих активiв акцiонерних Товариств”, затверджених рiшенням ДКЦПФР № 485 вiд 17.11.2004р. Вартiсть чистих активiв Товариства станом на 31.12.2014 р. бiльша вiд статутного капiталу Товариства та нормативного i складають – 111113 тис.грн. Вимоги п.3 ст.155 Цивiльного кодексу України дотримуються.</w:t>
            </w:r>
            <w:r>
              <w:rPr>
                <w:rFonts w:eastAsia="Times New Roman"/>
                <w:color w:val="000000"/>
                <w:sz w:val="20"/>
                <w:szCs w:val="20"/>
              </w:rPr>
              <w:br/>
              <w:t>Показник / рiк 2013р. 2014р.</w:t>
            </w:r>
            <w:r>
              <w:rPr>
                <w:rFonts w:eastAsia="Times New Roman"/>
                <w:color w:val="000000"/>
                <w:sz w:val="20"/>
                <w:szCs w:val="20"/>
              </w:rPr>
              <w:br/>
              <w:t>1 2 3</w:t>
            </w:r>
            <w:r>
              <w:rPr>
                <w:rFonts w:eastAsia="Times New Roman"/>
                <w:color w:val="000000"/>
                <w:sz w:val="20"/>
                <w:szCs w:val="20"/>
              </w:rPr>
              <w:br/>
              <w:t>Статутний капiтал, тис.грн. 3000 3000</w:t>
            </w:r>
            <w:r>
              <w:rPr>
                <w:rFonts w:eastAsia="Times New Roman"/>
                <w:color w:val="000000"/>
                <w:sz w:val="20"/>
                <w:szCs w:val="20"/>
              </w:rPr>
              <w:br/>
              <w:t>Вартiсть чистих активiв, тис.грн. 108079 111113</w:t>
            </w:r>
            <w:r>
              <w:rPr>
                <w:rFonts w:eastAsia="Times New Roman"/>
                <w:color w:val="000000"/>
                <w:sz w:val="20"/>
                <w:szCs w:val="20"/>
              </w:rPr>
              <w:br/>
              <w:t>Рiзниця мiж розрахунковою вартiстю чистих активiв i статутним капiталом, тис.грн. 105079 108113</w:t>
            </w:r>
            <w:r>
              <w:rPr>
                <w:rFonts w:eastAsia="Times New Roman"/>
                <w:color w:val="000000"/>
                <w:sz w:val="20"/>
                <w:szCs w:val="20"/>
              </w:rPr>
              <w:br/>
              <w:t>Чистий прибуток –(збиток) , тис.грн. 264 3034</w:t>
            </w:r>
            <w:r>
              <w:rPr>
                <w:rFonts w:eastAsia="Times New Roman"/>
                <w:color w:val="000000"/>
                <w:sz w:val="20"/>
                <w:szCs w:val="20"/>
              </w:rPr>
              <w:br/>
              <w:t>• Iдентифiкацiї та оцiнки аудитором ризикiв суттєвого викривлення фiнансової звiтностi внаслiдок шахрайства</w:t>
            </w:r>
            <w:r>
              <w:rPr>
                <w:rFonts w:eastAsia="Times New Roman"/>
                <w:color w:val="000000"/>
                <w:sz w:val="20"/>
                <w:szCs w:val="20"/>
              </w:rPr>
              <w:br/>
              <w:t>Пiд час виконання процедур оцiнки ризикiв i пов’язаної з ними дiяльностi для отримання розумiння суб’єкта господарювання та його середовища, включаючи його внутрiшнiй контроль, як цього вимагає МСА 315 «Iдентифiкацiя та оцiнка ризикiв суттєвих викривлень через розумiння суб’єкта господарювання i його середовища», аудитор виконав процедури необхiднi для отримання iнформацiї, яка використовуватиметься пiд час iдентифiкацiї ризикiв суттєвого викривлення внаслiдок шахрайства.</w:t>
            </w:r>
            <w:r>
              <w:rPr>
                <w:rFonts w:eastAsia="Times New Roman"/>
                <w:color w:val="000000"/>
                <w:sz w:val="20"/>
                <w:szCs w:val="20"/>
              </w:rPr>
              <w:br/>
              <w:t>Аудитором були поданi запити до управлiнського персоналу та iнших працiвникiв суб’єкта господарювання, якi на думку аудитора, можуть мати iнформацiю, яка, ймовiрно, може допомогти при iдентифiкацiї ризикiв суттєвого викривлення в наслiдок шахрайства або помилки. Аудитором були проведенi аналiтичнi процедури. Аудитором були виконанi спостереження та перевiрка. Аудитор отримав розумiння, зовнiшнiх чинникiв, дiяльностi суб’єкта господарювання, структуру його власностi та корпоративного управлiння, структуру та спосiб фiнансування, облiкову полiтику, цiлi та стратегiї i пов’язанi з ними бiзнес-ризики, оцiнки та огляди фiнансових результатiв.</w:t>
            </w:r>
            <w:r>
              <w:rPr>
                <w:rFonts w:eastAsia="Times New Roman"/>
                <w:color w:val="000000"/>
                <w:sz w:val="20"/>
                <w:szCs w:val="20"/>
              </w:rPr>
              <w:br/>
              <w:t>Аудитор не отримав доказiв стосовно суттєвого викривлення фiнансової звiтностi Товариства за 2014 рiк внаслiдок шахрайства.</w:t>
            </w:r>
            <w:r>
              <w:rPr>
                <w:rFonts w:eastAsia="Times New Roman"/>
                <w:color w:val="000000"/>
                <w:sz w:val="20"/>
                <w:szCs w:val="20"/>
              </w:rPr>
              <w:br/>
              <w:t>Аналiз та оцiнка фiнансових показникiв .</w:t>
            </w:r>
            <w:r>
              <w:rPr>
                <w:rFonts w:eastAsia="Times New Roman"/>
                <w:color w:val="000000"/>
                <w:sz w:val="20"/>
                <w:szCs w:val="20"/>
              </w:rPr>
              <w:br/>
              <w:t>Аналiз та економiчна оцiнка платоспроможностi та фiнансової стiйкостi Товариства здiйсненi на основi даних фiнансових звiтiв, шляхом розрахункiв системи показникiв – коефiцiєнтiв про лiквiднiсть i фiнансову стiйкiсть та на основi перевiрки даних первинного, аналiтичного та синтетичного облiку. Для складання довiдки були наданi: Фiнансовi звiти за 2013р. та 2014р., оборотно – сальдовi вiдомостi по рахунках.</w:t>
            </w:r>
            <w:r>
              <w:rPr>
                <w:rFonts w:eastAsia="Times New Roman"/>
                <w:color w:val="000000"/>
                <w:sz w:val="20"/>
                <w:szCs w:val="20"/>
              </w:rPr>
              <w:br/>
              <w:t xml:space="preserve">Коефiцiєнт швидкої лiквiдностi. Аналiз лiквiдностi дозволяє визначити спроможнiсть Товариства сплачувати свої </w:t>
            </w:r>
            <w:r>
              <w:rPr>
                <w:rFonts w:eastAsia="Times New Roman"/>
                <w:color w:val="000000"/>
                <w:sz w:val="20"/>
                <w:szCs w:val="20"/>
              </w:rPr>
              <w:lastRenderedPageBreak/>
              <w:t xml:space="preserve">поточнi зобов’язання. Коефiцiєнт швидкої лiквiдностi обчислюється як вiдношення найбiльш лiквiдних оборотних засобiв (грошових коштiв та їх еквiвалентiв, поточних фiнансових iнвестицiй та дебiторської заборгованостi) до поточних зобов’язань Товариства. Вiн вiдображає платiжнi можливостi Товариства щодо сплати поточних зобов’язань за умовами своєчасного проведення розрахункiв, тобто показує, скiльки лiквiдних коштiв припадає на 1грн. поточної заборгованостi, i становить 0.11. Що не вiдповiдає оптимальному значенню (0,6-0,8). </w:t>
            </w:r>
            <w:r>
              <w:rPr>
                <w:rFonts w:eastAsia="Times New Roman"/>
                <w:color w:val="000000"/>
                <w:sz w:val="20"/>
                <w:szCs w:val="20"/>
              </w:rPr>
              <w:br/>
              <w:t>Товариство не зможе виконати свої зобов’язання перед кредиторами, якщо вони одночасно зажадають вiд Товариства повернення боргiв .</w:t>
            </w:r>
            <w:r>
              <w:rPr>
                <w:rFonts w:eastAsia="Times New Roman"/>
                <w:color w:val="000000"/>
                <w:sz w:val="20"/>
                <w:szCs w:val="20"/>
              </w:rPr>
              <w:br/>
              <w:t>Коефiцiєнт загальної лiквiдностi (покриття) розраховується як вiдношення оборотних активiв до поточних зобов’язань Товариства, та показує достатнiсть ресурсiв Товариства, якi можуть бути використанi для погашення його поточних зобов’язань. Орiєнтовне позитивне значення показника 1-2. Розрахований коефiцiєнт не вищий за оптимальне значення. Так, значення цього показника за даними балансу Товариства на кiнець перiоду становить 0.28</w:t>
            </w:r>
            <w:r>
              <w:rPr>
                <w:rFonts w:eastAsia="Times New Roman"/>
                <w:color w:val="000000"/>
                <w:sz w:val="20"/>
                <w:szCs w:val="20"/>
              </w:rPr>
              <w:br/>
              <w:t>Це свiдчить про те, Що Товариство за рахунок наявних коштiв, мобiлiзацiї боргiв на свою користь та реалiзацiї запасiв i iнших активiв не в змозi одночасно задовольнити вимоги кредиторiв .</w:t>
            </w:r>
            <w:r>
              <w:rPr>
                <w:rFonts w:eastAsia="Times New Roman"/>
                <w:color w:val="000000"/>
                <w:sz w:val="20"/>
                <w:szCs w:val="20"/>
              </w:rPr>
              <w:br/>
              <w:t>Коефiцiєнт абсолютної лiквiдностi обчислюється як вiдношення грошових коштiв та їх еквiвалентiв, поточних фiнансових iнвестицiй до поточних зобов’язань Товариства. Вiн показує, яка частина боргiв Товариства може бути сплачена негайно. Орiєнтовне позитивне значення показника 0,25-0,5. Значення цього показника за даними балансу Товариства на кiнець року становить 0.00</w:t>
            </w:r>
            <w:r>
              <w:rPr>
                <w:rFonts w:eastAsia="Times New Roman"/>
                <w:color w:val="000000"/>
                <w:sz w:val="20"/>
                <w:szCs w:val="20"/>
              </w:rPr>
              <w:br/>
              <w:t>Коефiцiєнт фiнансової стiйкостi (автономiї) показує питому вагу власного капiталу в загальнiй сумi засобiв, авансованих у його дiяльнiсть. Значення цього показника на кiнець року становить 0.21. Це свiдчить про те, що Товариство здiйснює свою дiяльнiсть не за рахунок власного капiталу лише на 21% .</w:t>
            </w:r>
            <w:r>
              <w:rPr>
                <w:rFonts w:eastAsia="Times New Roman"/>
                <w:color w:val="000000"/>
                <w:sz w:val="20"/>
                <w:szCs w:val="20"/>
              </w:rPr>
              <w:br/>
              <w:t>Коефiцiєнт структури капiталу (фiнансування) характеризує залежнiсть Товариства вiд залучених засобiв. Розрахованi коефiцiєнти звiтного перiоду не вищi за оптимальне значення – це свiдчить про залежнiсть Товариства вiд залучених коштiв.</w:t>
            </w:r>
            <w:r>
              <w:rPr>
                <w:rFonts w:eastAsia="Times New Roman"/>
                <w:color w:val="000000"/>
                <w:sz w:val="20"/>
                <w:szCs w:val="20"/>
              </w:rPr>
              <w:br/>
            </w:r>
            <w:r>
              <w:rPr>
                <w:rFonts w:eastAsia="Times New Roman"/>
                <w:color w:val="000000"/>
                <w:sz w:val="20"/>
                <w:szCs w:val="20"/>
              </w:rPr>
              <w:br/>
              <w:t>За результатами дiяльностi 2014 р.Товариство отримало прибуток в розмiрi –3034 тис.грн.</w:t>
            </w:r>
            <w:r>
              <w:rPr>
                <w:rFonts w:eastAsia="Times New Roman"/>
                <w:color w:val="000000"/>
                <w:sz w:val="20"/>
                <w:szCs w:val="20"/>
              </w:rPr>
              <w:br/>
              <w:t>Цiлi та полiтика управлiння фiнансовими ризиками</w:t>
            </w:r>
            <w:r>
              <w:rPr>
                <w:rFonts w:eastAsia="Times New Roman"/>
                <w:color w:val="000000"/>
                <w:sz w:val="20"/>
                <w:szCs w:val="20"/>
              </w:rPr>
              <w:br/>
              <w:t xml:space="preserve">Основнi фiнансовi iнструменти пiдприємства включають торгову кредиторську заборгованiсть, банкiвськi кредити, цiннi папери, фiнансову оренду. Основною цiллю даних фiнансових iнструментiв є залучення коштiв для фiнансування операцiй Пiдприємства. </w:t>
            </w:r>
            <w:r>
              <w:rPr>
                <w:rFonts w:eastAsia="Times New Roman"/>
                <w:color w:val="000000"/>
                <w:sz w:val="20"/>
                <w:szCs w:val="20"/>
              </w:rPr>
              <w:br/>
              <w:t xml:space="preserve">Пiдприємство укладає угоди виключно з вiдомими та фiнансово стабiльними сторонами. Операцiї з новими клiєнтами здiйснюються на основi попереднiх оплат. Дебiторська заборгованiсть пiдлягає постiйному монiторингу. </w:t>
            </w:r>
            <w:r>
              <w:rPr>
                <w:rFonts w:eastAsia="Times New Roman"/>
                <w:color w:val="000000"/>
                <w:sz w:val="20"/>
                <w:szCs w:val="20"/>
              </w:rPr>
              <w:br/>
            </w:r>
            <w:r>
              <w:rPr>
                <w:rFonts w:eastAsia="Times New Roman"/>
                <w:color w:val="000000"/>
                <w:sz w:val="20"/>
                <w:szCs w:val="20"/>
              </w:rPr>
              <w:br/>
              <w:t>III. Iншi елементи.</w:t>
            </w:r>
            <w:r>
              <w:rPr>
                <w:rFonts w:eastAsia="Times New Roman"/>
                <w:color w:val="000000"/>
                <w:sz w:val="20"/>
                <w:szCs w:val="20"/>
              </w:rPr>
              <w:br/>
              <w:t>Основнi вiдомостi про аудиторську фiрму.</w:t>
            </w:r>
            <w:r>
              <w:rPr>
                <w:rFonts w:eastAsia="Times New Roman"/>
                <w:color w:val="000000"/>
                <w:sz w:val="20"/>
                <w:szCs w:val="20"/>
              </w:rPr>
              <w:br/>
              <w:t>Аудиторську перевiрку проведено незалежною аудиторською фiрмою ТОВ “ЮВМ – аудит”.</w:t>
            </w:r>
            <w:r>
              <w:rPr>
                <w:rFonts w:eastAsia="Times New Roman"/>
                <w:color w:val="000000"/>
                <w:sz w:val="20"/>
                <w:szCs w:val="20"/>
              </w:rPr>
              <w:br/>
              <w:t>Свiдоцтво про внесення в Реєстр аудиторських фiрм та аудиторiв, якi одноособово надають аудиторськi послуги № 2488 рiшення Аудиторської Палати України № 98 вiд 26.01.2001р., рiшення Аудиторської Палати України № 158 вiд 26.01.2006р., рiшення Аудиторської Палати України № 224/3 вiд 23.12.2010р. та рiшення Аудиторської Палати України № 317/4 вiд 26.11.2015р.</w:t>
            </w:r>
            <w:r>
              <w:rPr>
                <w:rFonts w:eastAsia="Times New Roman"/>
                <w:color w:val="000000"/>
                <w:sz w:val="20"/>
                <w:szCs w:val="20"/>
              </w:rPr>
              <w:br/>
              <w:t>Свiдоцтво № 0199 Про вiдповiднiсть системи контролю якостi, Рiшення АПУ вiд 22.12.2011 № 244/5 “Про результати зовнiшнiх перевiрок системи контролю якостi, створених аудиторськими фiрмами та аудиторами” - пройшли зовнiшню перевiрку системи контролю якостi аудиторських послуг.</w:t>
            </w:r>
            <w:r>
              <w:rPr>
                <w:rFonts w:eastAsia="Times New Roman"/>
                <w:color w:val="000000"/>
                <w:sz w:val="20"/>
                <w:szCs w:val="20"/>
              </w:rPr>
              <w:br/>
            </w:r>
            <w:r>
              <w:rPr>
                <w:rFonts w:eastAsia="Times New Roman"/>
                <w:color w:val="000000"/>
                <w:sz w:val="20"/>
                <w:szCs w:val="20"/>
              </w:rPr>
              <w:br/>
              <w:t xml:space="preserve">Реквiзити ТОВ “ЮВМ –аудит ” : адреса : м. Київ, вул. Бажана 34/24 т/ф. 574-50-28. </w:t>
            </w:r>
            <w:r>
              <w:rPr>
                <w:rFonts w:eastAsia="Times New Roman"/>
                <w:color w:val="000000"/>
                <w:sz w:val="20"/>
                <w:szCs w:val="20"/>
              </w:rPr>
              <w:br/>
              <w:t xml:space="preserve">(юридична) м. Бровари, вул. Черняхiвського 23-б к.171. </w:t>
            </w:r>
            <w:r>
              <w:rPr>
                <w:rFonts w:eastAsia="Times New Roman"/>
                <w:color w:val="000000"/>
                <w:sz w:val="20"/>
                <w:szCs w:val="20"/>
              </w:rPr>
              <w:br/>
              <w:t>р/р № 26004271769 КРД "Райффайзен Банк АВАЛЬ" МФО 380805, код 20587317.</w:t>
            </w:r>
            <w:r>
              <w:rPr>
                <w:rFonts w:eastAsia="Times New Roman"/>
                <w:color w:val="000000"/>
                <w:sz w:val="20"/>
                <w:szCs w:val="20"/>
              </w:rPr>
              <w:br/>
              <w:t>Директор аудиторської фiрми – Холод Вiктор Iванович. Сертифiкат аудитора серiї А № 003202 рiшення Аудиторської Палати України № 58 вiд 25.09.1997р., №103 вiд 28.09.2006р., №166/4 вiд 25.09.2011р. та №239/2 вiд 25.09.2011р.</w:t>
            </w:r>
            <w:r>
              <w:rPr>
                <w:rFonts w:eastAsia="Times New Roman"/>
                <w:color w:val="000000"/>
                <w:sz w:val="20"/>
                <w:szCs w:val="20"/>
              </w:rPr>
              <w:br/>
              <w:t>Аудитор – Кузуб Михайло Вiталiйович. Сертифiкат аудитора серiї А № 004416 рiшення Аудиторської Палати України № 96 вiд 30.11.2000р., №140 вiд 29.10.2004р., №207/2 вiд 29.10.2009р. та № 300/2 вiд 25 вересня 2014р.</w:t>
            </w:r>
            <w:r>
              <w:rPr>
                <w:rFonts w:eastAsia="Times New Roman"/>
                <w:color w:val="000000"/>
                <w:sz w:val="20"/>
                <w:szCs w:val="20"/>
              </w:rPr>
              <w:br/>
              <w:t xml:space="preserve">Завдання аудиторської фiрми ТОВ “ЮВМ – аудит” на проведення аудиту вiдповiдно договору за № 4-11 вiд 25.01.2016р. Перевiрку розпочато 03.02.2016 р., перевiрку закiнчено 08.04.2016р. </w:t>
            </w:r>
            <w:r>
              <w:rPr>
                <w:rFonts w:eastAsia="Times New Roman"/>
                <w:color w:val="000000"/>
                <w:sz w:val="20"/>
                <w:szCs w:val="20"/>
              </w:rPr>
              <w:br/>
              <w:t>Мiсце проведення аудиту: 89600 Закарпатська обл.. Мукачево, вул..Пушкiна,14 А.</w:t>
            </w:r>
            <w:r>
              <w:rPr>
                <w:rFonts w:eastAsia="Times New Roman"/>
                <w:color w:val="000000"/>
                <w:sz w:val="20"/>
                <w:szCs w:val="20"/>
              </w:rPr>
              <w:br/>
              <w:t>Основнi умови договору: аналiз та пiдтвердження достовiрностi та повноти фiнансової звiтностi, правильнiсть класифiкацiї та оцiнки активiв в бухгалтерському облiку, вiдповiднiсть розмiрiв зобов’язань за перiод з “01”сiчня 2014р. по “31” грудня 2014р.</w:t>
            </w:r>
            <w:r>
              <w:rPr>
                <w:rFonts w:eastAsia="Times New Roman"/>
                <w:color w:val="000000"/>
                <w:sz w:val="20"/>
                <w:szCs w:val="20"/>
              </w:rPr>
              <w:br/>
            </w:r>
            <w:r>
              <w:rPr>
                <w:rFonts w:eastAsia="Times New Roman"/>
                <w:color w:val="000000"/>
                <w:sz w:val="20"/>
                <w:szCs w:val="20"/>
              </w:rPr>
              <w:br/>
              <w:t>Директор аудиторської фiрми Холод В.I.</w:t>
            </w:r>
            <w:r>
              <w:rPr>
                <w:rFonts w:eastAsia="Times New Roman"/>
                <w:color w:val="000000"/>
                <w:sz w:val="20"/>
                <w:szCs w:val="20"/>
              </w:rPr>
              <w:br/>
              <w:t>“ Ю В М - а у д и т “ Сертифiкат серiї А № 003202 вiд 25.09.2011р.</w:t>
            </w:r>
            <w:r>
              <w:rPr>
                <w:rFonts w:eastAsia="Times New Roman"/>
                <w:color w:val="000000"/>
                <w:sz w:val="20"/>
                <w:szCs w:val="20"/>
              </w:rPr>
              <w:br/>
            </w:r>
            <w:r>
              <w:rPr>
                <w:rFonts w:eastAsia="Times New Roman"/>
                <w:color w:val="000000"/>
                <w:sz w:val="20"/>
                <w:szCs w:val="20"/>
              </w:rPr>
              <w:br/>
              <w:t>Аудитор Кузуб М.В.</w:t>
            </w:r>
            <w:r>
              <w:rPr>
                <w:rFonts w:eastAsia="Times New Roman"/>
                <w:color w:val="000000"/>
                <w:sz w:val="20"/>
                <w:szCs w:val="20"/>
              </w:rPr>
              <w:br/>
              <w:t>Дата видачi аудиторського висновку 08.04.2016 р.</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lastRenderedPageBreak/>
              <w:br/>
            </w:r>
            <w:r>
              <w:rPr>
                <w:rFonts w:eastAsia="Times New Roman"/>
                <w:color w:val="000000"/>
                <w:sz w:val="20"/>
                <w:szCs w:val="20"/>
              </w:rPr>
              <w:br/>
            </w:r>
            <w:r>
              <w:rPr>
                <w:rFonts w:eastAsia="Times New Roman"/>
                <w:color w:val="000000"/>
                <w:sz w:val="20"/>
                <w:szCs w:val="20"/>
              </w:rPr>
              <w:br/>
              <w:t>Цей аудиторський висновок складено в двох оригiнальних примiрниках. З яких перший примiрник отримано замовником 08.04. 2016 р. Другий примiрник аудиторського висновку знаходиться у справах аудиторської фiрми „ЮВМ – аудит”.</w:t>
            </w:r>
            <w:r>
              <w:rPr>
                <w:rFonts w:eastAsia="Times New Roman"/>
                <w:color w:val="000000"/>
                <w:sz w:val="20"/>
                <w:szCs w:val="20"/>
              </w:rPr>
              <w:br/>
              <w:t>Керiвництво прийняло всi зауваження та рекомендацiї до уваги i претензiй до аудитора не має.</w:t>
            </w:r>
            <w:r>
              <w:rPr>
                <w:rFonts w:eastAsia="Times New Roman"/>
                <w:color w:val="000000"/>
                <w:sz w:val="20"/>
                <w:szCs w:val="20"/>
              </w:rPr>
              <w:br/>
            </w:r>
            <w:r>
              <w:rPr>
                <w:rFonts w:eastAsia="Times New Roman"/>
                <w:color w:val="000000"/>
                <w:sz w:val="20"/>
                <w:szCs w:val="20"/>
              </w:rPr>
              <w:br/>
              <w:t>Керiвник ________________________</w:t>
            </w:r>
            <w:r>
              <w:rPr>
                <w:rFonts w:eastAsia="Times New Roman"/>
                <w:color w:val="000000"/>
                <w:sz w:val="20"/>
                <w:szCs w:val="20"/>
              </w:rPr>
              <w:br/>
              <w:t>Головний бухгалтер _____________________</w:t>
            </w:r>
          </w:p>
        </w:tc>
      </w:tr>
      <w:tr w:rsidR="00E93791" w:rsidTr="00E9379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lastRenderedPageBreak/>
              <w:t>дн</w:t>
            </w:r>
          </w:p>
        </w:tc>
      </w:tr>
      <w:tr w:rsidR="00E93791" w:rsidTr="00E9379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дн</w:t>
            </w:r>
          </w:p>
        </w:tc>
      </w:tr>
      <w:tr w:rsidR="00E93791" w:rsidTr="00E9379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3791" w:rsidRDefault="00E93791">
            <w:pPr>
              <w:rPr>
                <w:rFonts w:eastAsia="Times New Roman"/>
                <w:color w:val="000000"/>
                <w:sz w:val="20"/>
                <w:szCs w:val="20"/>
              </w:rPr>
            </w:pPr>
            <w:r>
              <w:rPr>
                <w:rFonts w:eastAsia="Times New Roman"/>
                <w:color w:val="000000"/>
                <w:sz w:val="20"/>
                <w:szCs w:val="20"/>
              </w:rPr>
              <w:t>дн</w:t>
            </w:r>
          </w:p>
        </w:tc>
      </w:tr>
    </w:tbl>
    <w:p w:rsidR="00E93791" w:rsidRDefault="00E93791" w:rsidP="00E93791">
      <w:pPr>
        <w:rPr>
          <w:rFonts w:eastAsia="Times New Roman"/>
          <w:color w:val="000000"/>
        </w:rPr>
        <w:sectPr w:rsidR="00E93791">
          <w:pgSz w:w="11907" w:h="16840" w:orient="landscape"/>
          <w:pgMar w:top="1134" w:right="851" w:bottom="851" w:left="851" w:header="0" w:footer="0" w:gutter="0"/>
          <w:cols w:space="720"/>
        </w:sectPr>
      </w:pPr>
    </w:p>
    <w:tbl>
      <w:tblPr>
        <w:tblW w:w="5000" w:type="pct"/>
        <w:tblLook w:val="04A0"/>
      </w:tblPr>
      <w:tblGrid>
        <w:gridCol w:w="2065"/>
        <w:gridCol w:w="4646"/>
        <w:gridCol w:w="2065"/>
        <w:gridCol w:w="1549"/>
      </w:tblGrid>
      <w:tr w:rsidR="00E93791" w:rsidTr="00E93791">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КОДИ</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2015 | 01 | 01</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Товариство з обмеженою вiдповiдальнiстю "Руcинiя"</w:t>
            </w: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33537974</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2110400000</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240</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23.32</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146</w:t>
            </w:r>
          </w:p>
        </w:tc>
        <w:tc>
          <w:tcPr>
            <w:tcW w:w="0" w:type="auto"/>
            <w:gridSpan w:val="2"/>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89600,Закарпатська область,м.Мукачево, вул.Пушкiна,14-А</w:t>
            </w:r>
          </w:p>
        </w:tc>
        <w:tc>
          <w:tcPr>
            <w:tcW w:w="0" w:type="auto"/>
            <w:gridSpan w:val="2"/>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 </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за положеннями (стандартами бухгалтерського обліку)</w:t>
            </w: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V</w:t>
            </w:r>
          </w:p>
        </w:tc>
      </w:tr>
      <w:tr w:rsidR="00E93791" w:rsidTr="00E93791">
        <w:tc>
          <w:tcPr>
            <w:tcW w:w="0" w:type="auto"/>
            <w:gridSpan w:val="2"/>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за міжнародними стандартами фінансової звітності</w:t>
            </w: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bl>
    <w:p w:rsidR="00E93791" w:rsidRDefault="00E93791" w:rsidP="00E93791">
      <w:pPr>
        <w:rPr>
          <w:rFonts w:eastAsia="Times New Roman"/>
          <w:color w:val="000000"/>
        </w:rPr>
      </w:pPr>
    </w:p>
    <w:p w:rsidR="00E93791" w:rsidRDefault="00E93791" w:rsidP="00E93791">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31.12.2014 р.</w:t>
      </w:r>
    </w:p>
    <w:p w:rsidR="00E93791" w:rsidRDefault="00E93791" w:rsidP="00E93791">
      <w:pPr>
        <w:rPr>
          <w:rFonts w:eastAsia="Times New Roman"/>
          <w:color w:val="000000"/>
        </w:rPr>
      </w:pPr>
    </w:p>
    <w:tbl>
      <w:tblPr>
        <w:tblW w:w="5000" w:type="pct"/>
        <w:tblLook w:val="04A0"/>
      </w:tblPr>
      <w:tblGrid>
        <w:gridCol w:w="4645"/>
        <w:gridCol w:w="1033"/>
        <w:gridCol w:w="1549"/>
        <w:gridCol w:w="1549"/>
        <w:gridCol w:w="1549"/>
      </w:tblGrid>
      <w:tr w:rsidR="00E93791" w:rsidTr="00E93791">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w:t>
            </w:r>
          </w:p>
        </w:tc>
      </w:tr>
      <w:tr w:rsidR="00E93791" w:rsidTr="00E93791">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 Необоротні активи</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27263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8478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264960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317391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306218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384343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41258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66952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169432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159978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205148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205521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35715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45543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461836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485887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II. Оборотні активи</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39535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27028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15438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8500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9508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3729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5162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3421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611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44320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9667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3786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608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96579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42007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558405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527894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bl>
    <w:p w:rsidR="00E93791" w:rsidRDefault="00E93791" w:rsidP="00E93791">
      <w:pPr>
        <w:rPr>
          <w:rFonts w:eastAsia="Times New Roman"/>
          <w:color w:val="000000"/>
        </w:rPr>
      </w:pPr>
    </w:p>
    <w:tbl>
      <w:tblPr>
        <w:tblW w:w="5000" w:type="pct"/>
        <w:tblLook w:val="04A0"/>
      </w:tblPr>
      <w:tblGrid>
        <w:gridCol w:w="4645"/>
        <w:gridCol w:w="1033"/>
        <w:gridCol w:w="1549"/>
        <w:gridCol w:w="1549"/>
        <w:gridCol w:w="1549"/>
      </w:tblGrid>
      <w:tr w:rsidR="00E93791" w:rsidTr="00E93791">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E93791" w:rsidTr="00E93791">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 Власний капітал</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58660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55449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46419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52664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108079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111113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266618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264957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266743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265581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19233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20684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1148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1303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161778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125702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183583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151200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558405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527894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bl>
    <w:p w:rsidR="00E93791" w:rsidRDefault="00E93791" w:rsidP="00E93791">
      <w:pPr>
        <w:rPr>
          <w:rFonts w:eastAsia="Times New Roman"/>
          <w:color w:val="000000"/>
        </w:rPr>
      </w:pPr>
    </w:p>
    <w:tbl>
      <w:tblPr>
        <w:tblW w:w="5000" w:type="pct"/>
        <w:tblLook w:val="04A0"/>
      </w:tblPr>
      <w:tblGrid>
        <w:gridCol w:w="4130"/>
        <w:gridCol w:w="6195"/>
      </w:tblGrid>
      <w:tr w:rsidR="00E93791" w:rsidTr="00E93791">
        <w:tc>
          <w:tcPr>
            <w:tcW w:w="2000" w:type="pct"/>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Активи Товариства у на кiнець 2014 року зменшились у порiвняннi з минулим роком на 6 вiдсоткiв.</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Сторчак С.В.</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Сайко Б.Б.</w:t>
            </w:r>
          </w:p>
        </w:tc>
      </w:tr>
    </w:tbl>
    <w:p w:rsidR="00E93791" w:rsidRDefault="00E93791" w:rsidP="00E93791">
      <w:pPr>
        <w:rPr>
          <w:rFonts w:eastAsia="Times New Roman"/>
          <w:vanish/>
          <w:color w:val="000000"/>
        </w:rPr>
      </w:pPr>
      <w:r>
        <w:rPr>
          <w:rFonts w:eastAsia="Times New Roman"/>
          <w:color w:val="000000"/>
        </w:rPr>
        <w:br w:type="page"/>
      </w:r>
    </w:p>
    <w:tbl>
      <w:tblPr>
        <w:tblW w:w="5000" w:type="pct"/>
        <w:tblLook w:val="04A0"/>
      </w:tblPr>
      <w:tblGrid>
        <w:gridCol w:w="2065"/>
        <w:gridCol w:w="4646"/>
        <w:gridCol w:w="2065"/>
        <w:gridCol w:w="1549"/>
      </w:tblGrid>
      <w:tr w:rsidR="00E93791" w:rsidTr="00E93791">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КОДИ</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2015 | 01 | 01</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Товариство з обмеженою вiдповiдальнiстю "Руcинiя"</w:t>
            </w: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33537974</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bl>
    <w:p w:rsidR="00E93791" w:rsidRDefault="00E93791" w:rsidP="00E93791">
      <w:pPr>
        <w:rPr>
          <w:rFonts w:eastAsia="Times New Roman"/>
          <w:color w:val="000000"/>
        </w:rPr>
      </w:pPr>
    </w:p>
    <w:p w:rsidR="00E93791" w:rsidRDefault="00E93791" w:rsidP="00E93791">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2014 р.</w:t>
      </w:r>
    </w:p>
    <w:p w:rsidR="00E93791" w:rsidRDefault="00E93791" w:rsidP="00E93791">
      <w:pPr>
        <w:rPr>
          <w:rFonts w:eastAsia="Times New Roman"/>
          <w:color w:val="000000"/>
        </w:rPr>
      </w:pPr>
    </w:p>
    <w:tbl>
      <w:tblPr>
        <w:tblW w:w="5000" w:type="pct"/>
        <w:tblLook w:val="04A0"/>
      </w:tblPr>
      <w:tblGrid>
        <w:gridCol w:w="10325"/>
      </w:tblGrid>
      <w:tr w:rsidR="00E93791" w:rsidTr="00E93791">
        <w:tc>
          <w:tcPr>
            <w:tcW w:w="0" w:type="auto"/>
            <w:tcMar>
              <w:top w:w="60" w:type="dxa"/>
              <w:left w:w="60" w:type="dxa"/>
              <w:bottom w:w="60" w:type="dxa"/>
              <w:right w:w="60" w:type="dxa"/>
            </w:tcMar>
            <w:hideMark/>
          </w:tcPr>
          <w:p w:rsidR="00E93791" w:rsidRDefault="00E93791">
            <w:pPr>
              <w:jc w:val="center"/>
              <w:rPr>
                <w:rFonts w:eastAsia="Times New Roman"/>
                <w:color w:val="000000"/>
              </w:rPr>
            </w:pPr>
            <w:r>
              <w:rPr>
                <w:rFonts w:eastAsia="Times New Roman"/>
                <w:color w:val="000000"/>
              </w:rPr>
              <w:t>I. ФІНАНСОВІ РЕЗУЛЬТАТИ</w:t>
            </w:r>
          </w:p>
        </w:tc>
      </w:tr>
    </w:tbl>
    <w:p w:rsidR="00E93791" w:rsidRDefault="00E93791" w:rsidP="00E93791">
      <w:pPr>
        <w:rPr>
          <w:rFonts w:eastAsia="Times New Roman"/>
          <w:vanish/>
          <w:color w:val="000000"/>
        </w:rPr>
      </w:pPr>
    </w:p>
    <w:tbl>
      <w:tblPr>
        <w:tblW w:w="5000" w:type="pct"/>
        <w:tblLook w:val="04A0"/>
      </w:tblPr>
      <w:tblGrid>
        <w:gridCol w:w="5162"/>
        <w:gridCol w:w="1033"/>
        <w:gridCol w:w="2065"/>
        <w:gridCol w:w="2065"/>
      </w:tblGrid>
      <w:tr w:rsidR="00E93791" w:rsidTr="00E93791">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91175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72402</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( 80851 )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( 67971 )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10324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4431</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3386</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( 2645 )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( 2324 )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( 1564 )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( 1048 )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( 2877 )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( 2988 )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xml:space="preserve">Витрат від первісного визнання біологічних активів і </w:t>
            </w:r>
            <w:r>
              <w:rPr>
                <w:rFonts w:eastAsia="Times New Roman"/>
                <w:color w:val="000000"/>
                <w:sz w:val="20"/>
                <w:szCs w:val="20"/>
              </w:rPr>
              <w:lastRenderedPageBreak/>
              <w:t>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lastRenderedPageBreak/>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b/>
                <w:bCs/>
                <w:color w:val="000000"/>
                <w:sz w:val="20"/>
                <w:szCs w:val="20"/>
              </w:rPr>
              <w:lastRenderedPageBreak/>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3694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1457</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283</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( 1142 )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( 594 )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( 272 )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3700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326</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-666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-62</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3034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264</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bl>
    <w:p w:rsidR="00E93791" w:rsidRDefault="00E93791" w:rsidP="00E93791">
      <w:pPr>
        <w:rPr>
          <w:rFonts w:eastAsia="Times New Roman"/>
          <w:color w:val="000000"/>
        </w:rPr>
      </w:pPr>
    </w:p>
    <w:tbl>
      <w:tblPr>
        <w:tblW w:w="5000" w:type="pct"/>
        <w:tblLook w:val="04A0"/>
      </w:tblPr>
      <w:tblGrid>
        <w:gridCol w:w="10325"/>
      </w:tblGrid>
      <w:tr w:rsidR="00E93791" w:rsidTr="00E93791">
        <w:tc>
          <w:tcPr>
            <w:tcW w:w="0" w:type="auto"/>
            <w:tcMar>
              <w:top w:w="60" w:type="dxa"/>
              <w:left w:w="60" w:type="dxa"/>
              <w:bottom w:w="60" w:type="dxa"/>
              <w:right w:w="60" w:type="dxa"/>
            </w:tcMar>
            <w:hideMark/>
          </w:tcPr>
          <w:p w:rsidR="00E93791" w:rsidRDefault="00E93791">
            <w:pPr>
              <w:jc w:val="center"/>
              <w:rPr>
                <w:rFonts w:eastAsia="Times New Roman"/>
                <w:color w:val="000000"/>
              </w:rPr>
            </w:pPr>
            <w:r>
              <w:rPr>
                <w:rFonts w:eastAsia="Times New Roman"/>
                <w:color w:val="000000"/>
              </w:rPr>
              <w:t>II. СУКУПНИЙ ДОХІД</w:t>
            </w:r>
          </w:p>
        </w:tc>
      </w:tr>
    </w:tbl>
    <w:p w:rsidR="00E93791" w:rsidRDefault="00E93791" w:rsidP="00E93791">
      <w:pPr>
        <w:rPr>
          <w:rFonts w:eastAsia="Times New Roman"/>
          <w:vanish/>
          <w:color w:val="000000"/>
        </w:rPr>
      </w:pPr>
    </w:p>
    <w:tbl>
      <w:tblPr>
        <w:tblW w:w="5000" w:type="pct"/>
        <w:tblLook w:val="04A0"/>
      </w:tblPr>
      <w:tblGrid>
        <w:gridCol w:w="5162"/>
        <w:gridCol w:w="1033"/>
        <w:gridCol w:w="2065"/>
        <w:gridCol w:w="2065"/>
      </w:tblGrid>
      <w:tr w:rsidR="00E93791" w:rsidTr="00E93791">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3034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264</w:t>
            </w:r>
          </w:p>
        </w:tc>
      </w:tr>
    </w:tbl>
    <w:p w:rsidR="00E93791" w:rsidRDefault="00E93791" w:rsidP="00E93791">
      <w:pPr>
        <w:rPr>
          <w:rFonts w:eastAsia="Times New Roman"/>
          <w:color w:val="000000"/>
        </w:rPr>
      </w:pPr>
    </w:p>
    <w:tbl>
      <w:tblPr>
        <w:tblW w:w="5000" w:type="pct"/>
        <w:tblLook w:val="04A0"/>
      </w:tblPr>
      <w:tblGrid>
        <w:gridCol w:w="10325"/>
      </w:tblGrid>
      <w:tr w:rsidR="00E93791" w:rsidTr="00E93791">
        <w:tc>
          <w:tcPr>
            <w:tcW w:w="0" w:type="auto"/>
            <w:tcMar>
              <w:top w:w="60" w:type="dxa"/>
              <w:left w:w="60" w:type="dxa"/>
              <w:bottom w:w="60" w:type="dxa"/>
              <w:right w:w="60" w:type="dxa"/>
            </w:tcMar>
            <w:hideMark/>
          </w:tcPr>
          <w:p w:rsidR="00E93791" w:rsidRDefault="00E93791">
            <w:pPr>
              <w:jc w:val="center"/>
              <w:rPr>
                <w:rFonts w:eastAsia="Times New Roman"/>
                <w:color w:val="000000"/>
              </w:rPr>
            </w:pPr>
            <w:r>
              <w:rPr>
                <w:rFonts w:eastAsia="Times New Roman"/>
                <w:color w:val="000000"/>
              </w:rPr>
              <w:t>III. ЕЛЕМЕНТИ ОПЕРАЦІЙНИХ ВИТРАТ</w:t>
            </w:r>
          </w:p>
        </w:tc>
      </w:tr>
    </w:tbl>
    <w:p w:rsidR="00E93791" w:rsidRDefault="00E93791" w:rsidP="00E93791">
      <w:pPr>
        <w:rPr>
          <w:rFonts w:eastAsia="Times New Roman"/>
          <w:vanish/>
          <w:color w:val="000000"/>
        </w:rPr>
      </w:pPr>
    </w:p>
    <w:tbl>
      <w:tblPr>
        <w:tblW w:w="5000" w:type="pct"/>
        <w:tblLook w:val="04A0"/>
      </w:tblPr>
      <w:tblGrid>
        <w:gridCol w:w="5162"/>
        <w:gridCol w:w="1033"/>
        <w:gridCol w:w="2065"/>
        <w:gridCol w:w="2065"/>
      </w:tblGrid>
      <w:tr w:rsidR="00E93791" w:rsidTr="00E93791">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29049</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19290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2413</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811</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35715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24142</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16826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25079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85060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71735</w:t>
            </w:r>
          </w:p>
        </w:tc>
      </w:tr>
    </w:tbl>
    <w:p w:rsidR="00E93791" w:rsidRDefault="00E93791" w:rsidP="00E93791">
      <w:pPr>
        <w:rPr>
          <w:rFonts w:eastAsia="Times New Roman"/>
          <w:color w:val="000000"/>
        </w:rPr>
      </w:pPr>
    </w:p>
    <w:tbl>
      <w:tblPr>
        <w:tblW w:w="5000" w:type="pct"/>
        <w:tblLook w:val="04A0"/>
      </w:tblPr>
      <w:tblGrid>
        <w:gridCol w:w="10325"/>
      </w:tblGrid>
      <w:tr w:rsidR="00E93791" w:rsidTr="00E93791">
        <w:tc>
          <w:tcPr>
            <w:tcW w:w="0" w:type="auto"/>
            <w:tcMar>
              <w:top w:w="60" w:type="dxa"/>
              <w:left w:w="60" w:type="dxa"/>
              <w:bottom w:w="60" w:type="dxa"/>
              <w:right w:w="60" w:type="dxa"/>
            </w:tcMar>
            <w:hideMark/>
          </w:tcPr>
          <w:p w:rsidR="00E93791" w:rsidRDefault="00E93791">
            <w:pPr>
              <w:jc w:val="center"/>
              <w:rPr>
                <w:rFonts w:eastAsia="Times New Roman"/>
                <w:color w:val="000000"/>
              </w:rPr>
            </w:pPr>
            <w:r>
              <w:rPr>
                <w:rFonts w:eastAsia="Times New Roman"/>
                <w:color w:val="000000"/>
              </w:rPr>
              <w:t>ІV. РОЗРАХУНОК ПОКАЗНИКІВ ПРИБУТКОВОСТІ АКЦІЙ</w:t>
            </w:r>
          </w:p>
        </w:tc>
      </w:tr>
    </w:tbl>
    <w:p w:rsidR="00E93791" w:rsidRDefault="00E93791" w:rsidP="00E93791">
      <w:pPr>
        <w:rPr>
          <w:rFonts w:eastAsia="Times New Roman"/>
          <w:vanish/>
          <w:color w:val="000000"/>
        </w:rPr>
      </w:pPr>
    </w:p>
    <w:tbl>
      <w:tblPr>
        <w:tblW w:w="5000" w:type="pct"/>
        <w:tblLook w:val="04A0"/>
      </w:tblPr>
      <w:tblGrid>
        <w:gridCol w:w="5162"/>
        <w:gridCol w:w="1033"/>
        <w:gridCol w:w="2065"/>
        <w:gridCol w:w="2065"/>
      </w:tblGrid>
      <w:tr w:rsidR="00E93791" w:rsidTr="00E93791">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bl>
    <w:p w:rsidR="00E93791" w:rsidRDefault="00E93791" w:rsidP="00E93791">
      <w:pPr>
        <w:rPr>
          <w:rFonts w:eastAsia="Times New Roman"/>
          <w:color w:val="000000"/>
        </w:rPr>
      </w:pPr>
    </w:p>
    <w:tbl>
      <w:tblPr>
        <w:tblW w:w="5000" w:type="pct"/>
        <w:tblLook w:val="04A0"/>
      </w:tblPr>
      <w:tblGrid>
        <w:gridCol w:w="4130"/>
        <w:gridCol w:w="6195"/>
      </w:tblGrid>
      <w:tr w:rsidR="00E93791" w:rsidTr="00E93791">
        <w:tc>
          <w:tcPr>
            <w:tcW w:w="2000" w:type="pct"/>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Чистий прибуток склав 3034.00 тис.грн.</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Сторчак С.В.</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Сайко Б.Б.</w:t>
            </w:r>
          </w:p>
        </w:tc>
      </w:tr>
    </w:tbl>
    <w:p w:rsidR="00E93791" w:rsidRDefault="00E93791" w:rsidP="00E93791">
      <w:pPr>
        <w:rPr>
          <w:rFonts w:eastAsia="Times New Roman"/>
          <w:vanish/>
          <w:color w:val="000000"/>
        </w:rPr>
      </w:pPr>
      <w:r>
        <w:rPr>
          <w:rFonts w:eastAsia="Times New Roman"/>
          <w:color w:val="000000"/>
        </w:rPr>
        <w:br w:type="page"/>
      </w:r>
    </w:p>
    <w:tbl>
      <w:tblPr>
        <w:tblW w:w="5000" w:type="pct"/>
        <w:tblLook w:val="04A0"/>
      </w:tblPr>
      <w:tblGrid>
        <w:gridCol w:w="2065"/>
        <w:gridCol w:w="4646"/>
        <w:gridCol w:w="2065"/>
        <w:gridCol w:w="1549"/>
      </w:tblGrid>
      <w:tr w:rsidR="00E93791" w:rsidTr="00E93791">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КОДИ</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2015 | 01 | 01</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Товариство з обмеженою вiдповiдальнiстю "Руcинiя"</w:t>
            </w: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33537974</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bl>
    <w:p w:rsidR="00E93791" w:rsidRDefault="00E93791" w:rsidP="00E93791">
      <w:pPr>
        <w:rPr>
          <w:rFonts w:eastAsia="Times New Roman"/>
          <w:color w:val="000000"/>
        </w:rPr>
      </w:pPr>
    </w:p>
    <w:p w:rsidR="00E93791" w:rsidRDefault="00E93791" w:rsidP="00E93791">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2014 р.</w:t>
      </w:r>
    </w:p>
    <w:p w:rsidR="00E93791" w:rsidRDefault="00E93791" w:rsidP="00E93791">
      <w:pPr>
        <w:rPr>
          <w:rFonts w:eastAsia="Times New Roman"/>
          <w:color w:val="000000"/>
        </w:rPr>
      </w:pPr>
    </w:p>
    <w:tbl>
      <w:tblPr>
        <w:tblW w:w="5000" w:type="pct"/>
        <w:tblLook w:val="04A0"/>
      </w:tblPr>
      <w:tblGrid>
        <w:gridCol w:w="5162"/>
        <w:gridCol w:w="1033"/>
        <w:gridCol w:w="2065"/>
        <w:gridCol w:w="2065"/>
      </w:tblGrid>
      <w:tr w:rsidR="00E93791" w:rsidTr="00E93791">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w:t>
            </w:r>
          </w:p>
        </w:tc>
      </w:tr>
      <w:tr w:rsidR="00E93791" w:rsidTr="00E93791">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91175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72402</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2073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( 47474 )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br/>
              <w:t>( 57305 )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( 2062 )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( 2127 )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( 969 )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( 1018 )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( 826 )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( 2331 )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( 158 )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( 138 )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( 1018 )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( 1383 )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41917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9684</w:t>
            </w:r>
          </w:p>
        </w:tc>
      </w:tr>
      <w:tr w:rsidR="00E93791" w:rsidTr="00E93791">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282</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34219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( 42185 )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( 7553 )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-7366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-7271</w:t>
            </w:r>
          </w:p>
        </w:tc>
      </w:tr>
      <w:tr w:rsidR="00E93791" w:rsidTr="00E93791">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97444</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34573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99819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( 922 )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-34573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-2375</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38</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6</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44</w:t>
            </w:r>
          </w:p>
        </w:tc>
      </w:tr>
    </w:tbl>
    <w:p w:rsidR="00E93791" w:rsidRDefault="00E93791" w:rsidP="00E93791">
      <w:pPr>
        <w:rPr>
          <w:rFonts w:eastAsia="Times New Roman"/>
          <w:color w:val="000000"/>
        </w:rPr>
      </w:pPr>
    </w:p>
    <w:tbl>
      <w:tblPr>
        <w:tblW w:w="5000" w:type="pct"/>
        <w:tblLook w:val="04A0"/>
      </w:tblPr>
      <w:tblGrid>
        <w:gridCol w:w="4130"/>
        <w:gridCol w:w="6195"/>
      </w:tblGrid>
      <w:tr w:rsidR="00E93791" w:rsidTr="00E93791">
        <w:tc>
          <w:tcPr>
            <w:tcW w:w="2000" w:type="pct"/>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Залишок коштiв на кiнець року складає 22.00 тис.грн.</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Сторчак С.В.</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Сайко Б.Б.</w:t>
            </w:r>
          </w:p>
        </w:tc>
      </w:tr>
    </w:tbl>
    <w:p w:rsidR="00E93791" w:rsidRDefault="00E93791" w:rsidP="00E93791">
      <w:pPr>
        <w:rPr>
          <w:rFonts w:eastAsia="Times New Roman"/>
          <w:color w:val="000000"/>
        </w:rPr>
        <w:sectPr w:rsidR="00E93791">
          <w:pgSz w:w="11907" w:h="16840" w:orient="landscape"/>
          <w:pgMar w:top="1134" w:right="851" w:bottom="851" w:left="851" w:header="0" w:footer="0" w:gutter="0"/>
          <w:cols w:space="720"/>
        </w:sectPr>
      </w:pPr>
    </w:p>
    <w:tbl>
      <w:tblPr>
        <w:tblW w:w="5000" w:type="pct"/>
        <w:tblLook w:val="04A0"/>
      </w:tblPr>
      <w:tblGrid>
        <w:gridCol w:w="2065"/>
        <w:gridCol w:w="4646"/>
        <w:gridCol w:w="2065"/>
        <w:gridCol w:w="1549"/>
      </w:tblGrid>
      <w:tr w:rsidR="00E93791" w:rsidTr="00E93791">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КОДИ</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2015 | 01 | 01</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Товариство з обмеженою вiдповiдальнiстю "Руcинiя"</w:t>
            </w: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33537974</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bl>
    <w:p w:rsidR="00E93791" w:rsidRDefault="00E93791" w:rsidP="00E93791">
      <w:pPr>
        <w:rPr>
          <w:rFonts w:eastAsia="Times New Roman"/>
          <w:color w:val="000000"/>
        </w:rPr>
      </w:pPr>
    </w:p>
    <w:p w:rsidR="00E93791" w:rsidRDefault="00E93791" w:rsidP="00E93791">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2014 р.</w:t>
      </w:r>
    </w:p>
    <w:p w:rsidR="00E93791" w:rsidRDefault="00E93791" w:rsidP="00E93791">
      <w:pPr>
        <w:rPr>
          <w:rFonts w:eastAsia="Times New Roman"/>
          <w:color w:val="000000"/>
        </w:rPr>
      </w:pPr>
    </w:p>
    <w:tbl>
      <w:tblPr>
        <w:tblW w:w="5000" w:type="pct"/>
        <w:tblLook w:val="04A0"/>
      </w:tblPr>
      <w:tblGrid>
        <w:gridCol w:w="3097"/>
        <w:gridCol w:w="1032"/>
        <w:gridCol w:w="1549"/>
        <w:gridCol w:w="1549"/>
        <w:gridCol w:w="1549"/>
        <w:gridCol w:w="1549"/>
      </w:tblGrid>
      <w:tr w:rsidR="00E93791" w:rsidTr="00E93791">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E93791" w:rsidTr="00E9379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3791" w:rsidRDefault="00E93791">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3791" w:rsidRDefault="00E93791">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видаток</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6</w:t>
            </w:r>
          </w:p>
        </w:tc>
      </w:tr>
      <w:tr w:rsidR="00E93791" w:rsidTr="00E93791">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xml:space="preserve">Збільшення (зменшення) </w:t>
            </w:r>
            <w:r>
              <w:rPr>
                <w:rFonts w:eastAsia="Times New Roman"/>
                <w:color w:val="000000"/>
                <w:sz w:val="20"/>
                <w:szCs w:val="20"/>
              </w:rPr>
              <w:lastRenderedPageBreak/>
              <w:t>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lastRenderedPageBreak/>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tcMar>
              <w:top w:w="15" w:type="dxa"/>
              <w:left w:w="15" w:type="dxa"/>
              <w:bottom w:w="15" w:type="dxa"/>
              <w:right w:w="15" w:type="dxa"/>
            </w:tcMar>
            <w:vAlign w:val="center"/>
            <w:hideMark/>
          </w:tcPr>
          <w:p w:rsidR="00E93791" w:rsidRDefault="00E93791">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r>
            <w:r>
              <w:rPr>
                <w:rFonts w:eastAsia="Times New Roman"/>
                <w:color w:val="000000"/>
                <w:sz w:val="20"/>
                <w:szCs w:val="20"/>
              </w:rPr>
              <w:lastRenderedPageBreak/>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lastRenderedPageBreak/>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( 0 )</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tcMar>
              <w:top w:w="15" w:type="dxa"/>
              <w:left w:w="15" w:type="dxa"/>
              <w:bottom w:w="15" w:type="dxa"/>
              <w:right w:w="15" w:type="dxa"/>
            </w:tcMar>
            <w:vAlign w:val="center"/>
            <w:hideMark/>
          </w:tcPr>
          <w:p w:rsidR="00E93791" w:rsidRDefault="00E93791">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E93791" w:rsidRDefault="00E93791">
            <w:pPr>
              <w:rPr>
                <w:rFonts w:asciiTheme="minorHAnsi" w:hAnsiTheme="minorHAnsi" w:cstheme="minorBidi"/>
                <w:sz w:val="22"/>
                <w:szCs w:val="22"/>
              </w:rPr>
            </w:pP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X</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bl>
    <w:p w:rsidR="00E93791" w:rsidRDefault="00E93791" w:rsidP="00E93791">
      <w:pPr>
        <w:rPr>
          <w:rFonts w:eastAsia="Times New Roman"/>
          <w:color w:val="000000"/>
        </w:rPr>
      </w:pPr>
    </w:p>
    <w:tbl>
      <w:tblPr>
        <w:tblW w:w="5000" w:type="pct"/>
        <w:tblLook w:val="04A0"/>
      </w:tblPr>
      <w:tblGrid>
        <w:gridCol w:w="4130"/>
        <w:gridCol w:w="6195"/>
      </w:tblGrid>
      <w:tr w:rsidR="00E93791" w:rsidTr="00E93791">
        <w:tc>
          <w:tcPr>
            <w:tcW w:w="2000" w:type="pct"/>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д/н</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Сторчак С.В.</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Сайко Б.Б.</w:t>
            </w:r>
          </w:p>
        </w:tc>
      </w:tr>
    </w:tbl>
    <w:p w:rsidR="00E93791" w:rsidRDefault="00E93791" w:rsidP="00E93791">
      <w:pPr>
        <w:rPr>
          <w:rFonts w:eastAsia="Times New Roman"/>
          <w:color w:val="000000"/>
        </w:rPr>
        <w:sectPr w:rsidR="00E93791">
          <w:pgSz w:w="11907" w:h="16840" w:orient="landscape"/>
          <w:pgMar w:top="1134" w:right="851" w:bottom="851" w:left="851" w:header="0" w:footer="0" w:gutter="0"/>
          <w:cols w:space="720"/>
        </w:sectPr>
      </w:pPr>
    </w:p>
    <w:tbl>
      <w:tblPr>
        <w:tblW w:w="5000" w:type="pct"/>
        <w:tblLook w:val="04A0"/>
      </w:tblPr>
      <w:tblGrid>
        <w:gridCol w:w="1895"/>
        <w:gridCol w:w="4264"/>
        <w:gridCol w:w="1895"/>
        <w:gridCol w:w="1421"/>
      </w:tblGrid>
      <w:tr w:rsidR="00E93791" w:rsidTr="00E93791">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КОДИ</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2015 | 01 | 01</w:t>
            </w:r>
          </w:p>
        </w:tc>
      </w:tr>
      <w:tr w:rsidR="00E93791" w:rsidTr="00E93791">
        <w:tc>
          <w:tcPr>
            <w:tcW w:w="0" w:type="auto"/>
            <w:tcMar>
              <w:top w:w="60" w:type="dxa"/>
              <w:left w:w="60" w:type="dxa"/>
              <w:bottom w:w="60" w:type="dxa"/>
              <w:right w:w="60" w:type="dxa"/>
            </w:tcMar>
            <w:vAlign w:val="center"/>
            <w:hideMark/>
          </w:tcPr>
          <w:p w:rsidR="00E93791" w:rsidRDefault="00E93791">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Товариство з обмеженою вiдповiдальнiстю "Руcинiя"</w:t>
            </w:r>
          </w:p>
        </w:tc>
        <w:tc>
          <w:tcPr>
            <w:tcW w:w="0" w:type="auto"/>
            <w:tcMar>
              <w:top w:w="60" w:type="dxa"/>
              <w:left w:w="60" w:type="dxa"/>
              <w:bottom w:w="60" w:type="dxa"/>
              <w:right w:w="60" w:type="dxa"/>
            </w:tcMar>
            <w:vAlign w:val="center"/>
            <w:hideMark/>
          </w:tcPr>
          <w:p w:rsidR="00E93791" w:rsidRDefault="00E93791">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33537974</w:t>
            </w:r>
          </w:p>
        </w:tc>
      </w:tr>
      <w:tr w:rsidR="00E93791" w:rsidTr="00E93791">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E93791" w:rsidRDefault="00E93791">
            <w:pPr>
              <w:rPr>
                <w:rFonts w:asciiTheme="minorHAnsi" w:hAnsiTheme="minorHAnsi" w:cstheme="minorBidi"/>
                <w:sz w:val="22"/>
                <w:szCs w:val="22"/>
              </w:rPr>
            </w:pPr>
          </w:p>
        </w:tc>
      </w:tr>
    </w:tbl>
    <w:p w:rsidR="00E93791" w:rsidRDefault="00E93791" w:rsidP="00E93791">
      <w:pPr>
        <w:rPr>
          <w:rFonts w:eastAsia="Times New Roman"/>
          <w:color w:val="000000"/>
        </w:rPr>
      </w:pPr>
    </w:p>
    <w:p w:rsidR="00E93791" w:rsidRDefault="00E93791" w:rsidP="00E93791">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2014 р.</w:t>
      </w:r>
    </w:p>
    <w:p w:rsidR="00E93791" w:rsidRDefault="00E93791" w:rsidP="00E93791">
      <w:pPr>
        <w:rPr>
          <w:rFonts w:eastAsia="Times New Roman"/>
          <w:color w:val="000000"/>
        </w:rPr>
      </w:pPr>
    </w:p>
    <w:tbl>
      <w:tblPr>
        <w:tblW w:w="5000" w:type="pct"/>
        <w:tblLook w:val="04A0"/>
      </w:tblPr>
      <w:tblGrid>
        <w:gridCol w:w="1294"/>
        <w:gridCol w:w="533"/>
        <w:gridCol w:w="1232"/>
        <w:gridCol w:w="815"/>
        <w:gridCol w:w="960"/>
        <w:gridCol w:w="848"/>
        <w:gridCol w:w="1240"/>
        <w:gridCol w:w="1059"/>
        <w:gridCol w:w="897"/>
        <w:gridCol w:w="597"/>
      </w:tblGrid>
      <w:tr w:rsidR="00E93791" w:rsidTr="00E93791">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Всього</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58660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46419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108079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58660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46419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108079</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3034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3034</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xml:space="preserve">Накопичені </w:t>
            </w:r>
            <w:r>
              <w:rPr>
                <w:rFonts w:eastAsia="Times New Roman"/>
                <w:color w:val="000000"/>
                <w:sz w:val="20"/>
                <w:szCs w:val="20"/>
              </w:rPr>
              <w:lastRenderedPageBreak/>
              <w:t>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lastRenderedPageBreak/>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 xml:space="preserve">Перепродаж викуплених </w:t>
            </w:r>
            <w:r>
              <w:rPr>
                <w:rFonts w:eastAsia="Times New Roman"/>
                <w:color w:val="000000"/>
                <w:sz w:val="20"/>
                <w:szCs w:val="20"/>
              </w:rPr>
              <w:lastRenderedPageBreak/>
              <w:t>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lastRenderedPageBreak/>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lastRenderedPageBreak/>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3211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color w:val="000000"/>
                <w:sz w:val="20"/>
                <w:szCs w:val="20"/>
              </w:rPr>
            </w:pPr>
            <w:r>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color w:val="000000"/>
                <w:sz w:val="20"/>
                <w:szCs w:val="20"/>
              </w:rPr>
            </w:pPr>
            <w:r>
              <w:rPr>
                <w:rFonts w:eastAsia="Times New Roman"/>
                <w:color w:val="000000"/>
                <w:sz w:val="20"/>
                <w:szCs w:val="20"/>
              </w:rPr>
              <w:t>0</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6245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3034</w:t>
            </w:r>
          </w:p>
        </w:tc>
      </w:tr>
      <w:tr w:rsidR="00E93791" w:rsidTr="00E9379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55449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52664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93791" w:rsidRDefault="00E93791">
            <w:pPr>
              <w:jc w:val="center"/>
              <w:rPr>
                <w:rFonts w:eastAsia="Times New Roman"/>
                <w:b/>
                <w:bCs/>
                <w:color w:val="000000"/>
                <w:sz w:val="20"/>
                <w:szCs w:val="20"/>
              </w:rPr>
            </w:pPr>
            <w:r>
              <w:rPr>
                <w:rFonts w:eastAsia="Times New Roman"/>
                <w:b/>
                <w:bCs/>
                <w:color w:val="000000"/>
                <w:sz w:val="20"/>
                <w:szCs w:val="20"/>
              </w:rPr>
              <w:t>111113</w:t>
            </w:r>
          </w:p>
        </w:tc>
      </w:tr>
    </w:tbl>
    <w:p w:rsidR="00E93791" w:rsidRDefault="00E93791" w:rsidP="00E93791">
      <w:pPr>
        <w:rPr>
          <w:rFonts w:eastAsia="Times New Roman"/>
          <w:color w:val="000000"/>
        </w:rPr>
      </w:pPr>
    </w:p>
    <w:tbl>
      <w:tblPr>
        <w:tblW w:w="5000" w:type="pct"/>
        <w:tblLook w:val="04A0"/>
      </w:tblPr>
      <w:tblGrid>
        <w:gridCol w:w="3790"/>
        <w:gridCol w:w="5685"/>
      </w:tblGrid>
      <w:tr w:rsidR="00E93791" w:rsidTr="00E93791">
        <w:tc>
          <w:tcPr>
            <w:tcW w:w="2000" w:type="pct"/>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Нерозподiлений прибуток на кiнець року складає 52664.00 тис.грн.</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Сторчак С.В.</w:t>
            </w:r>
          </w:p>
        </w:tc>
      </w:tr>
      <w:tr w:rsidR="00E93791" w:rsidTr="00E93791">
        <w:tc>
          <w:tcPr>
            <w:tcW w:w="0" w:type="auto"/>
            <w:tcMar>
              <w:top w:w="60" w:type="dxa"/>
              <w:left w:w="60" w:type="dxa"/>
              <w:bottom w:w="60" w:type="dxa"/>
              <w:right w:w="60" w:type="dxa"/>
            </w:tcMar>
            <w:vAlign w:val="center"/>
            <w:hideMark/>
          </w:tcPr>
          <w:p w:rsidR="00E93791" w:rsidRDefault="00E93791">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E93791" w:rsidRDefault="00E93791">
            <w:pPr>
              <w:jc w:val="center"/>
              <w:rPr>
                <w:rFonts w:eastAsia="Times New Roman"/>
                <w:color w:val="000000"/>
              </w:rPr>
            </w:pPr>
            <w:r>
              <w:rPr>
                <w:rFonts w:eastAsia="Times New Roman"/>
                <w:color w:val="000000"/>
              </w:rPr>
              <w:t>Сайко Б.Б.</w:t>
            </w:r>
          </w:p>
        </w:tc>
      </w:tr>
    </w:tbl>
    <w:p w:rsidR="00E93791" w:rsidRDefault="00E93791" w:rsidP="00E93791">
      <w:pPr>
        <w:rPr>
          <w:rFonts w:eastAsia="Times New Roman"/>
        </w:rPr>
      </w:pPr>
    </w:p>
    <w:p w:rsidR="00994C46" w:rsidRDefault="00E93791"/>
    <w:sectPr w:rsidR="00994C46" w:rsidSect="00E748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93791"/>
    <w:rsid w:val="000765C3"/>
    <w:rsid w:val="0033674D"/>
    <w:rsid w:val="00E748CF"/>
    <w:rsid w:val="00E937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791"/>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semiHidden/>
    <w:unhideWhenUsed/>
    <w:qFormat/>
    <w:rsid w:val="00E93791"/>
    <w:pPr>
      <w:spacing w:after="300"/>
      <w:jc w:val="center"/>
      <w:outlineLvl w:val="2"/>
    </w:pPr>
    <w:rPr>
      <w:b/>
      <w:bCs/>
      <w:sz w:val="28"/>
      <w:szCs w:val="28"/>
    </w:rPr>
  </w:style>
  <w:style w:type="paragraph" w:styleId="4">
    <w:name w:val="heading 4"/>
    <w:basedOn w:val="a"/>
    <w:link w:val="40"/>
    <w:uiPriority w:val="9"/>
    <w:semiHidden/>
    <w:unhideWhenUsed/>
    <w:qFormat/>
    <w:rsid w:val="00E93791"/>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93791"/>
    <w:rPr>
      <w:rFonts w:ascii="Times New Roman" w:eastAsiaTheme="minorEastAsia" w:hAnsi="Times New Roman" w:cs="Times New Roman"/>
      <w:b/>
      <w:bCs/>
      <w:sz w:val="28"/>
      <w:szCs w:val="28"/>
      <w:lang w:eastAsia="ru-RU"/>
    </w:rPr>
  </w:style>
  <w:style w:type="character" w:customStyle="1" w:styleId="40">
    <w:name w:val="Заголовок 4 Знак"/>
    <w:basedOn w:val="a0"/>
    <w:link w:val="4"/>
    <w:uiPriority w:val="9"/>
    <w:semiHidden/>
    <w:rsid w:val="00E93791"/>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E93791"/>
    <w:pPr>
      <w:spacing w:before="100" w:beforeAutospacing="1" w:after="100" w:afterAutospacing="1"/>
    </w:pPr>
  </w:style>
  <w:style w:type="paragraph" w:customStyle="1" w:styleId="justify">
    <w:name w:val="justify"/>
    <w:basedOn w:val="a"/>
    <w:uiPriority w:val="99"/>
    <w:semiHidden/>
    <w:rsid w:val="00E93791"/>
    <w:pPr>
      <w:spacing w:before="100" w:beforeAutospacing="1" w:after="100" w:afterAutospacing="1"/>
      <w:jc w:val="both"/>
    </w:pPr>
  </w:style>
  <w:style w:type="paragraph" w:customStyle="1" w:styleId="left">
    <w:name w:val="left"/>
    <w:basedOn w:val="a"/>
    <w:uiPriority w:val="99"/>
    <w:semiHidden/>
    <w:rsid w:val="00E93791"/>
    <w:pPr>
      <w:spacing w:before="100" w:beforeAutospacing="1" w:after="100" w:afterAutospacing="1"/>
    </w:pPr>
  </w:style>
  <w:style w:type="paragraph" w:customStyle="1" w:styleId="right">
    <w:name w:val="right"/>
    <w:basedOn w:val="a"/>
    <w:uiPriority w:val="99"/>
    <w:semiHidden/>
    <w:rsid w:val="00E93791"/>
    <w:pPr>
      <w:spacing w:before="100" w:beforeAutospacing="1" w:after="100" w:afterAutospacing="1"/>
      <w:jc w:val="right"/>
    </w:pPr>
  </w:style>
  <w:style w:type="paragraph" w:customStyle="1" w:styleId="center">
    <w:name w:val="center"/>
    <w:basedOn w:val="a"/>
    <w:uiPriority w:val="99"/>
    <w:semiHidden/>
    <w:rsid w:val="00E93791"/>
    <w:pPr>
      <w:spacing w:before="100" w:beforeAutospacing="1" w:after="100" w:afterAutospacing="1"/>
      <w:jc w:val="center"/>
    </w:pPr>
  </w:style>
  <w:style w:type="paragraph" w:customStyle="1" w:styleId="bold">
    <w:name w:val="bold"/>
    <w:basedOn w:val="a"/>
    <w:uiPriority w:val="99"/>
    <w:semiHidden/>
    <w:rsid w:val="00E93791"/>
    <w:pPr>
      <w:spacing w:before="100" w:beforeAutospacing="1" w:after="100" w:afterAutospacing="1"/>
    </w:pPr>
    <w:rPr>
      <w:b/>
      <w:bCs/>
    </w:rPr>
  </w:style>
  <w:style w:type="paragraph" w:customStyle="1" w:styleId="brdnone">
    <w:name w:val="brdnone"/>
    <w:basedOn w:val="a"/>
    <w:uiPriority w:val="99"/>
    <w:semiHidden/>
    <w:rsid w:val="00E93791"/>
    <w:pPr>
      <w:spacing w:before="100" w:beforeAutospacing="1" w:after="100" w:afterAutospacing="1"/>
    </w:pPr>
  </w:style>
  <w:style w:type="paragraph" w:customStyle="1" w:styleId="brdbtm">
    <w:name w:val="brdbtm"/>
    <w:basedOn w:val="a"/>
    <w:uiPriority w:val="99"/>
    <w:semiHidden/>
    <w:rsid w:val="00E93791"/>
    <w:pPr>
      <w:pBdr>
        <w:bottom w:val="single" w:sz="6" w:space="0" w:color="000000"/>
      </w:pBdr>
      <w:spacing w:before="100" w:beforeAutospacing="1" w:after="100" w:afterAutospacing="1"/>
    </w:pPr>
  </w:style>
  <w:style w:type="paragraph" w:customStyle="1" w:styleId="brdtop">
    <w:name w:val="brdtop"/>
    <w:basedOn w:val="a"/>
    <w:uiPriority w:val="99"/>
    <w:semiHidden/>
    <w:rsid w:val="00E93791"/>
    <w:pPr>
      <w:pBdr>
        <w:top w:val="single" w:sz="6" w:space="0" w:color="000000"/>
      </w:pBdr>
      <w:spacing w:before="100" w:beforeAutospacing="1" w:after="100" w:afterAutospacing="1"/>
    </w:pPr>
  </w:style>
  <w:style w:type="paragraph" w:customStyle="1" w:styleId="brdall">
    <w:name w:val="brdall"/>
    <w:basedOn w:val="a"/>
    <w:uiPriority w:val="99"/>
    <w:semiHidden/>
    <w:rsid w:val="00E93791"/>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uiPriority w:val="99"/>
    <w:semiHidden/>
    <w:rsid w:val="00E93791"/>
    <w:pPr>
      <w:spacing w:before="100" w:beforeAutospacing="1" w:after="100" w:afterAutospacing="1"/>
    </w:pPr>
    <w:rPr>
      <w:sz w:val="20"/>
      <w:szCs w:val="20"/>
    </w:rPr>
  </w:style>
  <w:style w:type="paragraph" w:customStyle="1" w:styleId="pagebreak">
    <w:name w:val="pagebreak"/>
    <w:basedOn w:val="a"/>
    <w:uiPriority w:val="99"/>
    <w:semiHidden/>
    <w:rsid w:val="00E93791"/>
    <w:pPr>
      <w:pageBreakBefore/>
      <w:spacing w:before="100" w:beforeAutospacing="1" w:after="100" w:afterAutospacing="1"/>
    </w:pPr>
  </w:style>
  <w:style w:type="character" w:customStyle="1" w:styleId="small-text1">
    <w:name w:val="small-text1"/>
    <w:basedOn w:val="a0"/>
    <w:rsid w:val="00E93791"/>
    <w:rPr>
      <w:sz w:val="20"/>
      <w:szCs w:val="20"/>
    </w:rPr>
  </w:style>
  <w:style w:type="character" w:styleId="a4">
    <w:name w:val="Strong"/>
    <w:basedOn w:val="a0"/>
    <w:uiPriority w:val="22"/>
    <w:qFormat/>
    <w:rsid w:val="00E93791"/>
    <w:rPr>
      <w:b/>
      <w:bCs/>
    </w:rPr>
  </w:style>
</w:styles>
</file>

<file path=word/webSettings.xml><?xml version="1.0" encoding="utf-8"?>
<w:webSettings xmlns:r="http://schemas.openxmlformats.org/officeDocument/2006/relationships" xmlns:w="http://schemas.openxmlformats.org/wordprocessingml/2006/main">
  <w:divs>
    <w:div w:id="13091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12441</Words>
  <Characters>70914</Characters>
  <Application>Microsoft Office Word</Application>
  <DocSecurity>0</DocSecurity>
  <Lines>590</Lines>
  <Paragraphs>166</Paragraphs>
  <ScaleCrop>false</ScaleCrop>
  <Company>Reanimator Extreme Edition</Company>
  <LinksUpToDate>false</LinksUpToDate>
  <CharactersWithSpaces>83189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2016-04-16T08:18:00Z</dcterms:created>
  <dcterms:modified xsi:type="dcterms:W3CDTF">2016-04-16T08:19:00Z</dcterms:modified>
</cp:coreProperties>
</file>